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4AE" w:rsidRPr="00F56791" w:rsidRDefault="008224AE" w:rsidP="008224AE">
      <w:pPr>
        <w:spacing w:after="0" w:line="240" w:lineRule="auto"/>
        <w:jc w:val="center"/>
        <w:rPr>
          <w:rFonts w:ascii="Times New Roman" w:hAnsi="Times New Roman" w:cs="Times New Roman"/>
          <w:b/>
          <w:sz w:val="40"/>
          <w:szCs w:val="40"/>
        </w:rPr>
      </w:pPr>
      <w:r w:rsidRPr="00F56791">
        <w:rPr>
          <w:rFonts w:ascii="Times New Roman" w:hAnsi="Times New Roman" w:cs="Times New Roman"/>
          <w:b/>
          <w:sz w:val="40"/>
          <w:szCs w:val="40"/>
        </w:rPr>
        <w:t>Vas Megyei Szakképzési Centrum</w:t>
      </w:r>
    </w:p>
    <w:p w:rsidR="008224AE" w:rsidRDefault="008224AE" w:rsidP="008224AE">
      <w:pPr>
        <w:spacing w:after="0" w:line="240" w:lineRule="auto"/>
        <w:jc w:val="center"/>
        <w:rPr>
          <w:rFonts w:ascii="Times New Roman" w:hAnsi="Times New Roman" w:cs="Times New Roman"/>
          <w:b/>
        </w:rPr>
      </w:pPr>
    </w:p>
    <w:p w:rsidR="008224AE" w:rsidRDefault="008224AE" w:rsidP="008224AE">
      <w:pPr>
        <w:spacing w:after="0" w:line="240" w:lineRule="auto"/>
        <w:jc w:val="center"/>
        <w:rPr>
          <w:rFonts w:ascii="Times New Roman" w:hAnsi="Times New Roman" w:cs="Times New Roman"/>
          <w:b/>
        </w:rPr>
      </w:pPr>
    </w:p>
    <w:p w:rsidR="008224AE" w:rsidRPr="00F56791" w:rsidRDefault="00C27F95" w:rsidP="008224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w:t>
      </w:r>
      <w:r w:rsidR="008173C7">
        <w:rPr>
          <w:rFonts w:ascii="Times New Roman" w:hAnsi="Times New Roman" w:cs="Times New Roman"/>
          <w:b/>
          <w:sz w:val="28"/>
          <w:szCs w:val="28"/>
        </w:rPr>
        <w:t>2</w:t>
      </w:r>
      <w:r w:rsidR="008224AE" w:rsidRPr="00F56791">
        <w:rPr>
          <w:rFonts w:ascii="Times New Roman" w:hAnsi="Times New Roman" w:cs="Times New Roman"/>
          <w:b/>
          <w:sz w:val="28"/>
          <w:szCs w:val="28"/>
        </w:rPr>
        <w:t>. évi szöveges beszámoló</w:t>
      </w:r>
    </w:p>
    <w:p w:rsidR="008224AE" w:rsidRDefault="008224AE" w:rsidP="008224AE">
      <w:pPr>
        <w:spacing w:after="0" w:line="240" w:lineRule="auto"/>
        <w:jc w:val="center"/>
        <w:rPr>
          <w:rFonts w:ascii="Times New Roman" w:hAnsi="Times New Roman" w:cs="Times New Roman"/>
          <w:b/>
        </w:rPr>
      </w:pPr>
    </w:p>
    <w:p w:rsidR="008224AE" w:rsidRPr="00E03E19" w:rsidRDefault="008224AE" w:rsidP="008224AE">
      <w:pPr>
        <w:spacing w:after="0" w:line="240" w:lineRule="auto"/>
        <w:jc w:val="center"/>
        <w:rPr>
          <w:rFonts w:ascii="Times New Roman" w:hAnsi="Times New Roman" w:cs="Times New Roman"/>
          <w:b/>
        </w:rPr>
      </w:pPr>
    </w:p>
    <w:p w:rsidR="008224AE" w:rsidRDefault="008224AE" w:rsidP="008224AE">
      <w:pPr>
        <w:spacing w:after="0" w:line="240" w:lineRule="auto"/>
        <w:jc w:val="both"/>
        <w:rPr>
          <w:rFonts w:ascii="Times New Roman" w:hAnsi="Times New Roman" w:cs="Times New Roman"/>
        </w:rPr>
      </w:pPr>
    </w:p>
    <w:p w:rsidR="008224AE" w:rsidRPr="00E03E19" w:rsidRDefault="008224AE" w:rsidP="008224AE">
      <w:pPr>
        <w:spacing w:after="0" w:line="240" w:lineRule="auto"/>
        <w:jc w:val="both"/>
        <w:rPr>
          <w:rFonts w:ascii="Times New Roman" w:hAnsi="Times New Roman" w:cs="Times New Roman"/>
        </w:rPr>
      </w:pPr>
    </w:p>
    <w:p w:rsidR="008224AE" w:rsidRPr="00774A25" w:rsidRDefault="003B547E" w:rsidP="008224AE">
      <w:pPr>
        <w:spacing w:after="0" w:line="240" w:lineRule="auto"/>
        <w:rPr>
          <w:rFonts w:ascii="Times New Roman" w:hAnsi="Times New Roman" w:cs="Times New Roman"/>
          <w:b/>
          <w:sz w:val="28"/>
          <w:szCs w:val="28"/>
        </w:rPr>
      </w:pPr>
      <w:r w:rsidRPr="00774A25">
        <w:rPr>
          <w:rFonts w:ascii="Times New Roman" w:hAnsi="Times New Roman" w:cs="Times New Roman"/>
          <w:b/>
          <w:sz w:val="28"/>
          <w:szCs w:val="28"/>
        </w:rPr>
        <w:t>I. Általános indoklás (a feladatkör, tevékenység bemutatása)</w:t>
      </w:r>
    </w:p>
    <w:p w:rsidR="00BA3AE3" w:rsidRPr="00774A25" w:rsidRDefault="00BA3AE3" w:rsidP="008224AE">
      <w:pPr>
        <w:spacing w:after="0" w:line="240" w:lineRule="auto"/>
        <w:rPr>
          <w:rFonts w:ascii="Times New Roman" w:hAnsi="Times New Roman" w:cs="Times New Roman"/>
          <w:b/>
          <w:sz w:val="28"/>
          <w:szCs w:val="28"/>
        </w:rPr>
      </w:pPr>
    </w:p>
    <w:p w:rsidR="00BA3AE3" w:rsidRPr="00BA3AE3" w:rsidRDefault="00BA3AE3" w:rsidP="00BA3AE3">
      <w:pPr>
        <w:jc w:val="both"/>
        <w:rPr>
          <w:u w:val="single"/>
        </w:rPr>
      </w:pPr>
      <w:r w:rsidRPr="00BA3AE3">
        <w:rPr>
          <w:u w:val="single"/>
        </w:rPr>
        <w:t>1.) Az intézmény feladatkörének, 2022. évi tevékenységének ismertetése</w:t>
      </w:r>
    </w:p>
    <w:p w:rsidR="008224AE" w:rsidRDefault="008224AE" w:rsidP="008224AE">
      <w:pPr>
        <w:jc w:val="both"/>
        <w:rPr>
          <w:shd w:val="clear" w:color="auto" w:fill="FFFFFF"/>
        </w:rPr>
      </w:pPr>
      <w:r>
        <w:rPr>
          <w:shd w:val="clear" w:color="auto" w:fill="FFFFFF"/>
        </w:rPr>
        <w:t>A Va</w:t>
      </w:r>
      <w:r w:rsidR="00C27F95">
        <w:rPr>
          <w:shd w:val="clear" w:color="auto" w:fill="FFFFFF"/>
        </w:rPr>
        <w:t xml:space="preserve">s Megyei Szakképzési Centrum </w:t>
      </w:r>
      <w:r>
        <w:rPr>
          <w:shd w:val="clear" w:color="auto" w:fill="FFFFFF"/>
        </w:rPr>
        <w:t>intézményeine</w:t>
      </w:r>
      <w:r w:rsidR="00C27F95">
        <w:rPr>
          <w:shd w:val="clear" w:color="auto" w:fill="FFFFFF"/>
        </w:rPr>
        <w:t>k térségi elhelyezkedése, a 202</w:t>
      </w:r>
      <w:r w:rsidR="00E02071">
        <w:rPr>
          <w:shd w:val="clear" w:color="auto" w:fill="FFFFFF"/>
        </w:rPr>
        <w:t>2</w:t>
      </w:r>
      <w:r w:rsidR="00C27F95">
        <w:rPr>
          <w:shd w:val="clear" w:color="auto" w:fill="FFFFFF"/>
        </w:rPr>
        <w:t>/202</w:t>
      </w:r>
      <w:r w:rsidR="00E02071">
        <w:rPr>
          <w:shd w:val="clear" w:color="auto" w:fill="FFFFFF"/>
        </w:rPr>
        <w:t>3</w:t>
      </w:r>
      <w:r>
        <w:rPr>
          <w:shd w:val="clear" w:color="auto" w:fill="FFFFFF"/>
        </w:rPr>
        <w:t>-</w:t>
      </w:r>
      <w:r w:rsidR="00E02071">
        <w:rPr>
          <w:shd w:val="clear" w:color="auto" w:fill="FFFFFF"/>
        </w:rPr>
        <w:t>a</w:t>
      </w:r>
      <w:r w:rsidR="00C27F95">
        <w:rPr>
          <w:shd w:val="clear" w:color="auto" w:fill="FFFFFF"/>
        </w:rPr>
        <w:t>s tanév tanulói létszámai (2022</w:t>
      </w:r>
      <w:r>
        <w:rPr>
          <w:shd w:val="clear" w:color="auto" w:fill="FFFFFF"/>
        </w:rPr>
        <w:t>. október 1-</w:t>
      </w:r>
      <w:r w:rsidR="00C27F95">
        <w:rPr>
          <w:shd w:val="clear" w:color="auto" w:fill="FFFFFF"/>
        </w:rPr>
        <w:t>je</w:t>
      </w:r>
      <w:r>
        <w:rPr>
          <w:shd w:val="clear" w:color="auto" w:fill="FFFFFF"/>
        </w:rPr>
        <w:t>i statisztikai adatok) alapján meghatározott nagyságrendje és a legjellemzőbb képzései:</w:t>
      </w:r>
    </w:p>
    <w:p w:rsidR="008224AE" w:rsidRPr="00A315F3" w:rsidRDefault="008224AE" w:rsidP="008224AE">
      <w:pPr>
        <w:jc w:val="both"/>
        <w:rPr>
          <w:b/>
        </w:rPr>
      </w:pPr>
      <w:r w:rsidRPr="00A315F3">
        <w:rPr>
          <w:b/>
        </w:rPr>
        <w:t>Megyeszékhely - Szombathely</w:t>
      </w:r>
    </w:p>
    <w:p w:rsidR="008224AE" w:rsidRPr="00A315F3" w:rsidRDefault="008224AE" w:rsidP="008224AE">
      <w:pPr>
        <w:jc w:val="both"/>
        <w:rPr>
          <w:b/>
          <w:i/>
        </w:rPr>
      </w:pPr>
      <w:r w:rsidRPr="00A315F3">
        <w:rPr>
          <w:b/>
          <w:i/>
        </w:rPr>
        <w:t xml:space="preserve">VMSZC Gépipari és Informatikai Technikum </w:t>
      </w:r>
    </w:p>
    <w:p w:rsidR="008224AE" w:rsidRPr="00A315F3" w:rsidRDefault="008224AE" w:rsidP="008224AE">
      <w:pPr>
        <w:jc w:val="both"/>
      </w:pPr>
      <w:proofErr w:type="gramStart"/>
      <w:r w:rsidRPr="00A315F3">
        <w:t>tanulólétszám</w:t>
      </w:r>
      <w:proofErr w:type="gramEnd"/>
      <w:r w:rsidRPr="00A315F3">
        <w:t>: 5</w:t>
      </w:r>
      <w:r w:rsidR="00C27F95">
        <w:t>72</w:t>
      </w:r>
      <w:r w:rsidRPr="00A315F3">
        <w:t xml:space="preserve"> fő</w:t>
      </w:r>
    </w:p>
    <w:p w:rsidR="008224AE" w:rsidRPr="00A315F3" w:rsidRDefault="008224AE" w:rsidP="008224AE">
      <w:pPr>
        <w:jc w:val="both"/>
      </w:pPr>
      <w:r w:rsidRPr="00A315F3">
        <w:rPr>
          <w:i/>
        </w:rPr>
        <w:t>OKJ szerinti képzések:</w:t>
      </w:r>
      <w:r w:rsidRPr="00A315F3">
        <w:t xml:space="preserve"> Gépgyártástechnológiai technikus, Informatikai rendszerüzemeltető, CAD-CAM informatikus</w:t>
      </w:r>
    </w:p>
    <w:p w:rsidR="008224AE" w:rsidRPr="00A315F3" w:rsidRDefault="008224AE" w:rsidP="008224AE">
      <w:pPr>
        <w:jc w:val="both"/>
      </w:pPr>
      <w:r w:rsidRPr="00A315F3">
        <w:rPr>
          <w:i/>
        </w:rPr>
        <w:t>Szakmajegyzék szerinti képzések:</w:t>
      </w:r>
      <w:r w:rsidRPr="00A315F3">
        <w:t xml:space="preserve"> Gépész technikus, Gépgyártás-technológiai technikus, Informatikai rendszer- és alkalmazás-üzemeltető technikus, Ipari szerviztechnikus, Ipari informatikai technikus, Szoftverfejlesztő és </w:t>
      </w:r>
      <w:r w:rsidR="00C27F95">
        <w:t>–</w:t>
      </w:r>
      <w:r w:rsidRPr="00A315F3">
        <w:t>tesztelő</w:t>
      </w:r>
      <w:r w:rsidR="00C27F95">
        <w:t>, CNC-programozó</w:t>
      </w:r>
    </w:p>
    <w:p w:rsidR="008224AE" w:rsidRPr="00A315F3" w:rsidRDefault="008224AE" w:rsidP="008224AE">
      <w:pPr>
        <w:jc w:val="both"/>
        <w:rPr>
          <w:b/>
          <w:i/>
        </w:rPr>
      </w:pPr>
      <w:r w:rsidRPr="00A315F3">
        <w:rPr>
          <w:b/>
          <w:i/>
        </w:rPr>
        <w:t>VMSZC Puskás Tivadar Szakképző Iskola és Kollégium</w:t>
      </w:r>
    </w:p>
    <w:p w:rsidR="008224AE" w:rsidRPr="00A315F3" w:rsidRDefault="008224AE" w:rsidP="008224AE">
      <w:pPr>
        <w:jc w:val="both"/>
      </w:pPr>
      <w:proofErr w:type="gramStart"/>
      <w:r w:rsidRPr="00A315F3">
        <w:t>tanulólétszám</w:t>
      </w:r>
      <w:proofErr w:type="gramEnd"/>
      <w:r w:rsidRPr="00A315F3">
        <w:t>: 3</w:t>
      </w:r>
      <w:r w:rsidR="00E02071">
        <w:t>86</w:t>
      </w:r>
      <w:r w:rsidRPr="00A315F3">
        <w:t xml:space="preserve"> fő </w:t>
      </w:r>
    </w:p>
    <w:p w:rsidR="00E02071" w:rsidRDefault="008224AE" w:rsidP="008224AE">
      <w:pPr>
        <w:jc w:val="both"/>
      </w:pPr>
      <w:r w:rsidRPr="00A315F3">
        <w:rPr>
          <w:i/>
        </w:rPr>
        <w:t>OKJ szerinti képzések:</w:t>
      </w:r>
      <w:r w:rsidRPr="00A315F3">
        <w:t xml:space="preserve"> Mechatronikai technikus, </w:t>
      </w:r>
      <w:r w:rsidR="00E02071">
        <w:t>Elektronikai technikus</w:t>
      </w:r>
    </w:p>
    <w:p w:rsidR="008224AE" w:rsidRPr="00A315F3" w:rsidRDefault="008224AE" w:rsidP="008224AE">
      <w:pPr>
        <w:jc w:val="both"/>
      </w:pPr>
      <w:r w:rsidRPr="00A315F3">
        <w:rPr>
          <w:i/>
        </w:rPr>
        <w:t xml:space="preserve">Szakmajegyzék szerinti képzések: </w:t>
      </w:r>
      <w:r w:rsidRPr="00A315F3">
        <w:t>Központifűtés- és gázhálózat rendszer-szerelő,</w:t>
      </w:r>
      <w:r w:rsidRPr="00A315F3">
        <w:rPr>
          <w:i/>
        </w:rPr>
        <w:t xml:space="preserve"> </w:t>
      </w:r>
      <w:r w:rsidRPr="00A315F3">
        <w:t>Gépi és CNC forgácsoló, hegesztő, elektronikai műszerész, elektronikai technikus, mechatronikai technikus</w:t>
      </w:r>
      <w:proofErr w:type="gramStart"/>
      <w:r w:rsidRPr="00A315F3">
        <w:t>,  villanyszerelő</w:t>
      </w:r>
      <w:proofErr w:type="gramEnd"/>
      <w:r w:rsidRPr="00A315F3">
        <w:t>, karosszérialakatos</w:t>
      </w:r>
      <w:r w:rsidR="00E02071">
        <w:t>, járműfényező</w:t>
      </w:r>
    </w:p>
    <w:p w:rsidR="008224AE" w:rsidRPr="00A315F3" w:rsidRDefault="008224AE" w:rsidP="008224AE">
      <w:pPr>
        <w:jc w:val="both"/>
        <w:rPr>
          <w:b/>
          <w:i/>
        </w:rPr>
      </w:pPr>
      <w:r w:rsidRPr="00A315F3">
        <w:rPr>
          <w:b/>
          <w:i/>
        </w:rPr>
        <w:t>VMSZC Savaria Technikum és Kollégium</w:t>
      </w:r>
    </w:p>
    <w:p w:rsidR="008224AE" w:rsidRPr="00A315F3" w:rsidRDefault="008224AE" w:rsidP="008224AE">
      <w:pPr>
        <w:jc w:val="both"/>
      </w:pPr>
      <w:proofErr w:type="gramStart"/>
      <w:r w:rsidRPr="00A315F3">
        <w:t>tanulólétszám</w:t>
      </w:r>
      <w:proofErr w:type="gramEnd"/>
      <w:r w:rsidRPr="00A315F3">
        <w:t>: 5</w:t>
      </w:r>
      <w:r w:rsidR="00E02071">
        <w:t>93</w:t>
      </w:r>
      <w:r w:rsidRPr="00A315F3">
        <w:t xml:space="preserve"> fő </w:t>
      </w:r>
    </w:p>
    <w:p w:rsidR="008224AE" w:rsidRPr="00A315F3" w:rsidRDefault="008224AE" w:rsidP="008224AE">
      <w:pPr>
        <w:jc w:val="both"/>
      </w:pPr>
      <w:r w:rsidRPr="00A315F3">
        <w:rPr>
          <w:i/>
        </w:rPr>
        <w:t>OKJ szerinti képzések:</w:t>
      </w:r>
      <w:r w:rsidRPr="00A315F3">
        <w:t xml:space="preserve"> Autóelektronikai műszerész, autószerelő, Logisztikai és szállítmányozási ügyintéző, Közszolgálati ügyintéző</w:t>
      </w:r>
    </w:p>
    <w:p w:rsidR="008224AE" w:rsidRPr="00A315F3" w:rsidRDefault="008224AE" w:rsidP="008224AE">
      <w:pPr>
        <w:jc w:val="both"/>
      </w:pPr>
      <w:r w:rsidRPr="00A315F3">
        <w:rPr>
          <w:i/>
        </w:rPr>
        <w:t xml:space="preserve">Szakmajegyzék szerinti képzések: </w:t>
      </w:r>
      <w:r w:rsidRPr="00A315F3">
        <w:t>Gépjármű-mechatronikai technikus, Logisztikai technikus, Közszolgálati technikus, Vasútijármű-szerelő technikus</w:t>
      </w:r>
      <w:r w:rsidR="00E02071">
        <w:t>, Közlekedésautomatikai technikus</w:t>
      </w:r>
    </w:p>
    <w:p w:rsidR="008224AE" w:rsidRPr="00A315F3" w:rsidRDefault="008224AE" w:rsidP="008224AE">
      <w:pPr>
        <w:jc w:val="both"/>
        <w:rPr>
          <w:b/>
          <w:i/>
        </w:rPr>
      </w:pPr>
      <w:r w:rsidRPr="00A315F3">
        <w:rPr>
          <w:b/>
          <w:i/>
        </w:rPr>
        <w:t>VMSZC Hefele Menyhért Szakképző Iskola</w:t>
      </w:r>
    </w:p>
    <w:p w:rsidR="008224AE" w:rsidRPr="00A315F3" w:rsidRDefault="008224AE" w:rsidP="008224AE">
      <w:pPr>
        <w:jc w:val="both"/>
      </w:pPr>
      <w:proofErr w:type="gramStart"/>
      <w:r w:rsidRPr="00A315F3">
        <w:lastRenderedPageBreak/>
        <w:t>tanulólétszám</w:t>
      </w:r>
      <w:proofErr w:type="gramEnd"/>
      <w:r w:rsidRPr="00A315F3">
        <w:t>: 2</w:t>
      </w:r>
      <w:r w:rsidR="00E02071">
        <w:t>98</w:t>
      </w:r>
      <w:r w:rsidRPr="00A315F3">
        <w:t xml:space="preserve"> fő</w:t>
      </w:r>
    </w:p>
    <w:p w:rsidR="00E02071" w:rsidRDefault="008224AE" w:rsidP="008224AE">
      <w:pPr>
        <w:jc w:val="both"/>
      </w:pPr>
      <w:r w:rsidRPr="00A315F3">
        <w:rPr>
          <w:i/>
        </w:rPr>
        <w:t>OKJ szerinti képzések:</w:t>
      </w:r>
      <w:r w:rsidRPr="00A315F3">
        <w:t xml:space="preserve"> dekoratőr, magasépítő technikus, faipari technikus</w:t>
      </w:r>
    </w:p>
    <w:p w:rsidR="008224AE" w:rsidRPr="00A315F3" w:rsidRDefault="008224AE" w:rsidP="008224AE">
      <w:pPr>
        <w:jc w:val="both"/>
      </w:pPr>
      <w:r w:rsidRPr="00A315F3">
        <w:rPr>
          <w:i/>
        </w:rPr>
        <w:t xml:space="preserve">Szakmajegyzék szerinti képzések: </w:t>
      </w:r>
      <w:r w:rsidRPr="00A315F3">
        <w:t>magasépítő technikus, faipari technikus, dekoratőr, kőműves, asztalos, ács, burkoló; festő, mázoló, tapétázó</w:t>
      </w:r>
    </w:p>
    <w:p w:rsidR="008224AE" w:rsidRDefault="008224AE" w:rsidP="008224AE">
      <w:pPr>
        <w:jc w:val="both"/>
        <w:rPr>
          <w:b/>
          <w:i/>
        </w:rPr>
      </w:pPr>
    </w:p>
    <w:p w:rsidR="008224AE" w:rsidRPr="00A315F3" w:rsidRDefault="008224AE" w:rsidP="008224AE">
      <w:pPr>
        <w:jc w:val="both"/>
        <w:rPr>
          <w:b/>
          <w:i/>
        </w:rPr>
      </w:pPr>
      <w:r w:rsidRPr="00A315F3">
        <w:rPr>
          <w:b/>
          <w:i/>
        </w:rPr>
        <w:t xml:space="preserve">VMSZC Horváth Boldizsár Közgazdasági és Informatikai Technikum </w:t>
      </w:r>
    </w:p>
    <w:p w:rsidR="008224AE" w:rsidRPr="00A315F3" w:rsidRDefault="008224AE" w:rsidP="008224AE">
      <w:pPr>
        <w:jc w:val="both"/>
      </w:pPr>
      <w:proofErr w:type="gramStart"/>
      <w:r w:rsidRPr="00A315F3">
        <w:t>tanulólétszám</w:t>
      </w:r>
      <w:proofErr w:type="gramEnd"/>
      <w:r w:rsidRPr="00A315F3">
        <w:t>: 5</w:t>
      </w:r>
      <w:r w:rsidR="00E02071">
        <w:t>22</w:t>
      </w:r>
      <w:r w:rsidRPr="00A315F3">
        <w:t xml:space="preserve"> fő</w:t>
      </w:r>
    </w:p>
    <w:p w:rsidR="008224AE" w:rsidRPr="00A315F3" w:rsidRDefault="008224AE" w:rsidP="008224AE">
      <w:pPr>
        <w:jc w:val="both"/>
      </w:pPr>
      <w:r w:rsidRPr="00A315F3">
        <w:rPr>
          <w:i/>
        </w:rPr>
        <w:t>OKJ szerinti képzések:</w:t>
      </w:r>
      <w:r w:rsidRPr="00A315F3">
        <w:t xml:space="preserve"> Gazdasági informatikus, Pénzügyi-számviteli ügyintéző, Irodai titkár, Vállalkozási és bérügyintéző</w:t>
      </w:r>
    </w:p>
    <w:p w:rsidR="008224AE" w:rsidRPr="00A315F3" w:rsidRDefault="008224AE" w:rsidP="008224AE">
      <w:pPr>
        <w:jc w:val="both"/>
      </w:pPr>
      <w:r w:rsidRPr="00A315F3">
        <w:rPr>
          <w:i/>
        </w:rPr>
        <w:t>Szakmajegyzék szerinti képzések:</w:t>
      </w:r>
      <w:r w:rsidRPr="00A315F3">
        <w:t xml:space="preserve"> Szoftverfejlesztő és –tesztelő, Pénzügyi-számviteli ügyintéző, Vállalkozási ügyviteli ügyintéző</w:t>
      </w:r>
    </w:p>
    <w:p w:rsidR="008224AE" w:rsidRPr="00A315F3" w:rsidRDefault="008224AE" w:rsidP="008224AE">
      <w:pPr>
        <w:jc w:val="both"/>
      </w:pPr>
    </w:p>
    <w:p w:rsidR="008224AE" w:rsidRPr="00A315F3" w:rsidRDefault="008224AE" w:rsidP="008224AE">
      <w:pPr>
        <w:jc w:val="both"/>
        <w:rPr>
          <w:b/>
          <w:i/>
        </w:rPr>
      </w:pPr>
      <w:r w:rsidRPr="00A315F3">
        <w:rPr>
          <w:b/>
          <w:i/>
        </w:rPr>
        <w:t>VMSZC Kereskedelmi és Vendéglátó Technikum és Kollégium</w:t>
      </w:r>
    </w:p>
    <w:p w:rsidR="008224AE" w:rsidRPr="00A315F3" w:rsidRDefault="008224AE" w:rsidP="008224AE">
      <w:pPr>
        <w:jc w:val="both"/>
      </w:pPr>
      <w:proofErr w:type="gramStart"/>
      <w:r w:rsidRPr="00A315F3">
        <w:t>tanulólétszám</w:t>
      </w:r>
      <w:proofErr w:type="gramEnd"/>
      <w:r w:rsidRPr="00A315F3">
        <w:t>: 7</w:t>
      </w:r>
      <w:r w:rsidR="00E02071">
        <w:t>90</w:t>
      </w:r>
      <w:r w:rsidRPr="00A315F3">
        <w:t xml:space="preserve"> fő </w:t>
      </w:r>
    </w:p>
    <w:p w:rsidR="00E02071" w:rsidRDefault="008224AE" w:rsidP="008224AE">
      <w:pPr>
        <w:jc w:val="both"/>
      </w:pPr>
      <w:r w:rsidRPr="00A315F3">
        <w:rPr>
          <w:i/>
        </w:rPr>
        <w:t xml:space="preserve">OKJ szerinti képzések: </w:t>
      </w:r>
      <w:r w:rsidRPr="00A315F3">
        <w:t>kereskedelmi képviselő, kereskedő, vendéglátásszervező</w:t>
      </w:r>
    </w:p>
    <w:p w:rsidR="008224AE" w:rsidRPr="00A315F3" w:rsidRDefault="008224AE" w:rsidP="008224AE">
      <w:pPr>
        <w:jc w:val="both"/>
        <w:rPr>
          <w:i/>
        </w:rPr>
      </w:pPr>
      <w:r w:rsidRPr="00A315F3">
        <w:rPr>
          <w:i/>
        </w:rPr>
        <w:t xml:space="preserve">Szakmajegyzék szerinti képzések: </w:t>
      </w:r>
      <w:r w:rsidRPr="00A315F3">
        <w:t>Kereskedő és webáruházi technikus, Turisztikai technikus, Vendégtéri szaktechnikus, Szakács szaktechnikus, Pincér-vendégtéri szakember, kereskedelmi értékesítő, szakács, cukrász</w:t>
      </w:r>
      <w:r w:rsidR="00E02071">
        <w:t>, Panziós-fogadós</w:t>
      </w:r>
    </w:p>
    <w:p w:rsidR="008224AE" w:rsidRPr="00A315F3" w:rsidRDefault="008224AE" w:rsidP="008224AE">
      <w:pPr>
        <w:jc w:val="both"/>
        <w:rPr>
          <w:b/>
          <w:i/>
        </w:rPr>
      </w:pPr>
      <w:r w:rsidRPr="00A315F3">
        <w:rPr>
          <w:b/>
          <w:i/>
        </w:rPr>
        <w:t>VMSZC Oladi Technikum</w:t>
      </w:r>
    </w:p>
    <w:p w:rsidR="008224AE" w:rsidRPr="00A315F3" w:rsidRDefault="008224AE" w:rsidP="008224AE">
      <w:pPr>
        <w:jc w:val="both"/>
      </w:pPr>
      <w:proofErr w:type="gramStart"/>
      <w:r w:rsidRPr="00A315F3">
        <w:t>tanulólétszám</w:t>
      </w:r>
      <w:proofErr w:type="gramEnd"/>
      <w:r w:rsidRPr="00A315F3">
        <w:t>: 4</w:t>
      </w:r>
      <w:r w:rsidR="00E02071">
        <w:t>75</w:t>
      </w:r>
      <w:r w:rsidRPr="00A315F3">
        <w:t xml:space="preserve"> fő</w:t>
      </w:r>
    </w:p>
    <w:p w:rsidR="00E02071" w:rsidRDefault="00E02071" w:rsidP="008224AE">
      <w:pPr>
        <w:jc w:val="both"/>
      </w:pPr>
      <w:r w:rsidRPr="008173C7">
        <w:rPr>
          <w:i/>
        </w:rPr>
        <w:t>OKJ szerinti képzések:</w:t>
      </w:r>
      <w:r>
        <w:t xml:space="preserve"> </w:t>
      </w:r>
      <w:r w:rsidR="008173C7">
        <w:t>fodrász</w:t>
      </w:r>
      <w:r>
        <w:t>,</w:t>
      </w:r>
      <w:r w:rsidR="008173C7">
        <w:t xml:space="preserve"> kozmetikus,</w:t>
      </w:r>
      <w:r>
        <w:t xml:space="preserve"> </w:t>
      </w:r>
      <w:proofErr w:type="spellStart"/>
      <w:r>
        <w:t>fitness</w:t>
      </w:r>
      <w:proofErr w:type="spellEnd"/>
      <w:r>
        <w:t xml:space="preserve">-wellness </w:t>
      </w:r>
      <w:proofErr w:type="gramStart"/>
      <w:r>
        <w:t>instruktor</w:t>
      </w:r>
      <w:proofErr w:type="gramEnd"/>
      <w:r>
        <w:t>, gyógypedagógiai segítő munkatárs, kisgyermek gondozó-nevelő, gyakorló ápoló</w:t>
      </w:r>
    </w:p>
    <w:p w:rsidR="008224AE" w:rsidRPr="00A315F3" w:rsidRDefault="00E02071" w:rsidP="008224AE">
      <w:pPr>
        <w:jc w:val="both"/>
      </w:pPr>
      <w:r w:rsidRPr="008173C7">
        <w:rPr>
          <w:i/>
        </w:rPr>
        <w:t xml:space="preserve">Szakmajegyzék </w:t>
      </w:r>
      <w:r w:rsidR="008173C7" w:rsidRPr="008173C7">
        <w:rPr>
          <w:i/>
        </w:rPr>
        <w:t xml:space="preserve">szerinti </w:t>
      </w:r>
      <w:r w:rsidR="008224AE" w:rsidRPr="008173C7">
        <w:rPr>
          <w:i/>
        </w:rPr>
        <w:t>képzések:</w:t>
      </w:r>
      <w:r w:rsidR="008224AE" w:rsidRPr="00A315F3">
        <w:t xml:space="preserve"> fodrász, kozmetikus technikus, fogtechnikus, </w:t>
      </w:r>
      <w:proofErr w:type="spellStart"/>
      <w:r w:rsidR="008224AE" w:rsidRPr="00A315F3">
        <w:t>fitness</w:t>
      </w:r>
      <w:proofErr w:type="spellEnd"/>
      <w:r w:rsidR="008224AE" w:rsidRPr="00A315F3">
        <w:t xml:space="preserve">-wellness </w:t>
      </w:r>
      <w:proofErr w:type="gramStart"/>
      <w:r w:rsidR="008224AE" w:rsidRPr="00A315F3">
        <w:t>instruktor</w:t>
      </w:r>
      <w:proofErr w:type="gramEnd"/>
      <w:r w:rsidR="008224AE" w:rsidRPr="00A315F3">
        <w:t>, divatszabó</w:t>
      </w:r>
      <w:r w:rsidR="008173C7">
        <w:t>, kéz-és lábápoló technikus, pedagógiai munkatárs</w:t>
      </w:r>
    </w:p>
    <w:p w:rsidR="008224AE" w:rsidRPr="00A315F3" w:rsidRDefault="008224AE" w:rsidP="008224AE">
      <w:pPr>
        <w:jc w:val="both"/>
        <w:rPr>
          <w:b/>
        </w:rPr>
      </w:pPr>
      <w:r w:rsidRPr="00A315F3">
        <w:rPr>
          <w:b/>
        </w:rPr>
        <w:t>Celldömölki Járás - Celldömölk</w:t>
      </w:r>
    </w:p>
    <w:p w:rsidR="008224AE" w:rsidRPr="00A315F3" w:rsidRDefault="008224AE" w:rsidP="008224AE">
      <w:pPr>
        <w:jc w:val="both"/>
        <w:rPr>
          <w:b/>
          <w:i/>
        </w:rPr>
      </w:pPr>
      <w:r w:rsidRPr="00A315F3">
        <w:rPr>
          <w:b/>
          <w:i/>
        </w:rPr>
        <w:t>VMSZC Eötvös Loránd Szakképző Iskola</w:t>
      </w:r>
    </w:p>
    <w:p w:rsidR="008224AE" w:rsidRPr="00A315F3" w:rsidRDefault="008224AE" w:rsidP="008224AE">
      <w:pPr>
        <w:jc w:val="both"/>
      </w:pPr>
      <w:proofErr w:type="gramStart"/>
      <w:r w:rsidRPr="00A315F3">
        <w:t>tanulólétszám</w:t>
      </w:r>
      <w:proofErr w:type="gramEnd"/>
      <w:r w:rsidRPr="00A315F3">
        <w:t>: 1</w:t>
      </w:r>
      <w:r w:rsidR="008173C7">
        <w:t>83</w:t>
      </w:r>
      <w:r w:rsidRPr="00A315F3">
        <w:t xml:space="preserve"> fő </w:t>
      </w:r>
    </w:p>
    <w:p w:rsidR="008224AE" w:rsidRPr="00A315F3" w:rsidRDefault="008224AE" w:rsidP="008224AE">
      <w:pPr>
        <w:jc w:val="both"/>
      </w:pPr>
      <w:r w:rsidRPr="00A315F3">
        <w:rPr>
          <w:i/>
        </w:rPr>
        <w:t>OKJ szerinti képzések:</w:t>
      </w:r>
      <w:r w:rsidRPr="00A315F3">
        <w:t xml:space="preserve"> Informatikai rendszerüzemeltető, Vendéglátásszervező</w:t>
      </w:r>
    </w:p>
    <w:p w:rsidR="008224AE" w:rsidRPr="00A315F3" w:rsidRDefault="008224AE" w:rsidP="008224AE">
      <w:pPr>
        <w:jc w:val="both"/>
      </w:pPr>
      <w:r w:rsidRPr="00A315F3">
        <w:rPr>
          <w:i/>
        </w:rPr>
        <w:t>Szakmajegyzék szerinti képzések:</w:t>
      </w:r>
      <w:r w:rsidRPr="00A315F3">
        <w:t xml:space="preserve"> Informatikai rendszer- és alkalmazás-üzemeltető technikus,</w:t>
      </w:r>
      <w:r w:rsidR="008173C7">
        <w:t xml:space="preserve"> Vendégtéri szaktechnikus,</w:t>
      </w:r>
      <w:r w:rsidRPr="00A315F3">
        <w:t xml:space="preserve"> Pincér-vendégtéri szakember, asztalos, ipari gépész, cukrász</w:t>
      </w:r>
      <w:r w:rsidR="008173C7">
        <w:t>, pék</w:t>
      </w:r>
    </w:p>
    <w:p w:rsidR="008224AE" w:rsidRDefault="008224AE" w:rsidP="008224AE">
      <w:pPr>
        <w:jc w:val="both"/>
      </w:pPr>
    </w:p>
    <w:p w:rsidR="008173C7" w:rsidRPr="00A315F3" w:rsidRDefault="008173C7" w:rsidP="008224AE">
      <w:pPr>
        <w:jc w:val="both"/>
      </w:pPr>
    </w:p>
    <w:p w:rsidR="008224AE" w:rsidRPr="00A315F3" w:rsidRDefault="008224AE" w:rsidP="008224AE">
      <w:pPr>
        <w:jc w:val="both"/>
        <w:rPr>
          <w:b/>
        </w:rPr>
      </w:pPr>
      <w:r w:rsidRPr="00A315F3">
        <w:rPr>
          <w:b/>
        </w:rPr>
        <w:t>Kőszegi Járás - Csepreg</w:t>
      </w:r>
    </w:p>
    <w:p w:rsidR="008224AE" w:rsidRPr="00A315F3" w:rsidRDefault="008224AE" w:rsidP="008224AE">
      <w:pPr>
        <w:jc w:val="both"/>
        <w:rPr>
          <w:b/>
          <w:i/>
        </w:rPr>
      </w:pPr>
      <w:r w:rsidRPr="00A315F3">
        <w:rPr>
          <w:b/>
          <w:i/>
        </w:rPr>
        <w:t>VMSZC Nádasdy Tamás Technikum és Kollégium</w:t>
      </w:r>
    </w:p>
    <w:p w:rsidR="008224AE" w:rsidRPr="00A315F3" w:rsidRDefault="008224AE" w:rsidP="008224AE">
      <w:pPr>
        <w:jc w:val="both"/>
      </w:pPr>
      <w:proofErr w:type="gramStart"/>
      <w:r w:rsidRPr="00A315F3">
        <w:t>tanulólétszám</w:t>
      </w:r>
      <w:proofErr w:type="gramEnd"/>
      <w:r w:rsidRPr="00A315F3">
        <w:t>: 2</w:t>
      </w:r>
      <w:r w:rsidR="008173C7">
        <w:t>46</w:t>
      </w:r>
      <w:r w:rsidRPr="00A315F3">
        <w:t xml:space="preserve"> fő</w:t>
      </w:r>
    </w:p>
    <w:p w:rsidR="008173C7" w:rsidRDefault="008224AE" w:rsidP="008224AE">
      <w:pPr>
        <w:jc w:val="both"/>
      </w:pPr>
      <w:r w:rsidRPr="00A315F3">
        <w:rPr>
          <w:i/>
        </w:rPr>
        <w:t>OKJ szerinti képzések:</w:t>
      </w:r>
      <w:r w:rsidRPr="00A315F3">
        <w:t xml:space="preserve"> pénzügyi-számviteli ügyintéző, szoftverfejlesztő</w:t>
      </w:r>
      <w:r w:rsidR="008173C7">
        <w:t xml:space="preserve"> és tesztelő</w:t>
      </w:r>
    </w:p>
    <w:p w:rsidR="008224AE" w:rsidRPr="00A315F3" w:rsidRDefault="008224AE" w:rsidP="008224AE">
      <w:pPr>
        <w:jc w:val="both"/>
      </w:pPr>
      <w:r w:rsidRPr="00A315F3">
        <w:rPr>
          <w:i/>
        </w:rPr>
        <w:t>Szakmajegyzék szerinti képzések:</w:t>
      </w:r>
      <w:r w:rsidRPr="00A315F3">
        <w:t xml:space="preserve"> szoftverfejlesztő és tesztelő, logisztikai technikus, Elektronikai műszerész, Szerszám- és készülékgyártó, szakács, pincér-vendégtéri szakember,</w:t>
      </w:r>
      <w:r w:rsidR="008173C7">
        <w:t xml:space="preserve"> pénzügyi-számviteli ügyintéző</w:t>
      </w:r>
    </w:p>
    <w:p w:rsidR="008224AE" w:rsidRPr="00A315F3" w:rsidRDefault="008224AE" w:rsidP="008224AE">
      <w:pPr>
        <w:jc w:val="both"/>
        <w:rPr>
          <w:b/>
        </w:rPr>
      </w:pPr>
      <w:r w:rsidRPr="00A315F3">
        <w:rPr>
          <w:b/>
        </w:rPr>
        <w:t>Szentgotthárdi Járás - Szentgotthárd</w:t>
      </w:r>
    </w:p>
    <w:p w:rsidR="008224AE" w:rsidRPr="00A315F3" w:rsidRDefault="008224AE" w:rsidP="008224AE">
      <w:pPr>
        <w:jc w:val="both"/>
        <w:rPr>
          <w:b/>
          <w:i/>
        </w:rPr>
      </w:pPr>
      <w:r w:rsidRPr="00A315F3">
        <w:rPr>
          <w:b/>
          <w:i/>
        </w:rPr>
        <w:t xml:space="preserve">VMSZC III. Béla Technikum </w:t>
      </w:r>
    </w:p>
    <w:p w:rsidR="008224AE" w:rsidRPr="00A315F3" w:rsidRDefault="008224AE" w:rsidP="008224AE">
      <w:pPr>
        <w:jc w:val="both"/>
      </w:pPr>
      <w:proofErr w:type="gramStart"/>
      <w:r w:rsidRPr="00A315F3">
        <w:t>tanulólétszám</w:t>
      </w:r>
      <w:proofErr w:type="gramEnd"/>
      <w:r w:rsidRPr="00A315F3">
        <w:t xml:space="preserve">: </w:t>
      </w:r>
      <w:r w:rsidR="008173C7">
        <w:t>369</w:t>
      </w:r>
      <w:r w:rsidRPr="00A315F3">
        <w:t xml:space="preserve"> fő</w:t>
      </w:r>
    </w:p>
    <w:p w:rsidR="008224AE" w:rsidRPr="00A315F3" w:rsidRDefault="008224AE" w:rsidP="008224AE">
      <w:pPr>
        <w:jc w:val="both"/>
      </w:pPr>
      <w:r w:rsidRPr="00A315F3">
        <w:rPr>
          <w:i/>
        </w:rPr>
        <w:t>OKJ szerinti képzések:</w:t>
      </w:r>
      <w:r w:rsidRPr="00A315F3">
        <w:t xml:space="preserve"> Műszaki informatikus, Pedagógiai és családsegítő munkatárs, Műszaki inf</w:t>
      </w:r>
      <w:r w:rsidR="008173C7">
        <w:t>ormatikus, Vendéglátásszervező,</w:t>
      </w:r>
    </w:p>
    <w:p w:rsidR="008224AE" w:rsidRPr="00A315F3" w:rsidRDefault="008224AE" w:rsidP="008224AE">
      <w:pPr>
        <w:jc w:val="both"/>
      </w:pPr>
      <w:r w:rsidRPr="00A315F3">
        <w:rPr>
          <w:i/>
        </w:rPr>
        <w:t xml:space="preserve">Szakmajegyzék szerinti képzések: </w:t>
      </w:r>
      <w:r w:rsidRPr="00A315F3">
        <w:t>Vendégtéri szaktechnikus, Ipari informatikai technikus, cukrász, szakács, villanys</w:t>
      </w:r>
      <w:r w:rsidR="008173C7">
        <w:t>zerelő, Gépi és CNC forgácsoló</w:t>
      </w:r>
    </w:p>
    <w:p w:rsidR="008224AE" w:rsidRPr="00A315F3" w:rsidRDefault="008224AE" w:rsidP="008224AE">
      <w:pPr>
        <w:jc w:val="both"/>
        <w:rPr>
          <w:b/>
        </w:rPr>
      </w:pPr>
      <w:r w:rsidRPr="00A315F3">
        <w:rPr>
          <w:b/>
        </w:rPr>
        <w:t>Körmendi Járás - Körmend</w:t>
      </w:r>
    </w:p>
    <w:p w:rsidR="008224AE" w:rsidRPr="00A315F3" w:rsidRDefault="008224AE" w:rsidP="008224AE">
      <w:pPr>
        <w:jc w:val="both"/>
        <w:rPr>
          <w:b/>
          <w:i/>
        </w:rPr>
      </w:pPr>
      <w:r w:rsidRPr="00A315F3">
        <w:rPr>
          <w:b/>
          <w:i/>
        </w:rPr>
        <w:t>VMSZC Rázsó Imre Technikum</w:t>
      </w:r>
    </w:p>
    <w:p w:rsidR="008224AE" w:rsidRPr="00A315F3" w:rsidRDefault="008224AE" w:rsidP="008224AE">
      <w:pPr>
        <w:jc w:val="both"/>
      </w:pPr>
      <w:proofErr w:type="gramStart"/>
      <w:r w:rsidRPr="00A315F3">
        <w:t>tanulólétszám</w:t>
      </w:r>
      <w:proofErr w:type="gramEnd"/>
      <w:r w:rsidRPr="00A315F3">
        <w:t>: 2</w:t>
      </w:r>
      <w:r w:rsidR="008173C7">
        <w:t>53</w:t>
      </w:r>
      <w:r w:rsidRPr="00A315F3">
        <w:t xml:space="preserve"> fő</w:t>
      </w:r>
    </w:p>
    <w:p w:rsidR="008173C7" w:rsidRDefault="008224AE" w:rsidP="008224AE">
      <w:pPr>
        <w:jc w:val="both"/>
      </w:pPr>
      <w:r w:rsidRPr="00A315F3">
        <w:rPr>
          <w:i/>
        </w:rPr>
        <w:t>OKJ szerinti képzések:</w:t>
      </w:r>
      <w:r w:rsidRPr="00A315F3">
        <w:t xml:space="preserve"> Logisztikai és szállítmányozási ügyintéző, autószerelő</w:t>
      </w:r>
    </w:p>
    <w:p w:rsidR="008224AE" w:rsidRPr="00A315F3" w:rsidRDefault="008224AE" w:rsidP="008224AE">
      <w:pPr>
        <w:jc w:val="both"/>
      </w:pPr>
      <w:r w:rsidRPr="00A315F3">
        <w:rPr>
          <w:i/>
        </w:rPr>
        <w:t>Szakmajegyzék szerinti képzések:</w:t>
      </w:r>
      <w:r w:rsidRPr="00A315F3">
        <w:t xml:space="preserve"> Gépjármű-mechatronikai technikus, Vegyész technikus, Vállalkozási ügyviteli ügyintéző, Mezőgazdasági gépész, Kereskedelmi értékesítő, asztalos, hegesztő, logisztikai technikus</w:t>
      </w:r>
    </w:p>
    <w:p w:rsidR="008224AE" w:rsidRPr="00A315F3" w:rsidRDefault="008224AE" w:rsidP="008224AE">
      <w:pPr>
        <w:jc w:val="both"/>
        <w:rPr>
          <w:b/>
        </w:rPr>
      </w:pPr>
      <w:r w:rsidRPr="00A315F3">
        <w:rPr>
          <w:b/>
        </w:rPr>
        <w:t>Sárvári Járás – Sárvár</w:t>
      </w:r>
    </w:p>
    <w:p w:rsidR="008224AE" w:rsidRPr="00A315F3" w:rsidRDefault="008224AE" w:rsidP="008224AE">
      <w:pPr>
        <w:jc w:val="both"/>
        <w:rPr>
          <w:b/>
          <w:i/>
        </w:rPr>
      </w:pPr>
      <w:r w:rsidRPr="00A315F3">
        <w:rPr>
          <w:b/>
          <w:i/>
        </w:rPr>
        <w:t>VMSZC Barabás György Műszaki Szakképző Iskola</w:t>
      </w:r>
    </w:p>
    <w:p w:rsidR="008224AE" w:rsidRPr="00A315F3" w:rsidRDefault="008224AE" w:rsidP="008224AE">
      <w:pPr>
        <w:jc w:val="both"/>
      </w:pPr>
      <w:proofErr w:type="gramStart"/>
      <w:r w:rsidRPr="00A315F3">
        <w:t>tanulólétszám</w:t>
      </w:r>
      <w:proofErr w:type="gramEnd"/>
      <w:r w:rsidRPr="00A315F3">
        <w:t xml:space="preserve">: </w:t>
      </w:r>
      <w:r w:rsidR="008173C7">
        <w:t>301</w:t>
      </w:r>
      <w:r w:rsidRPr="00A315F3">
        <w:t xml:space="preserve"> fő </w:t>
      </w:r>
    </w:p>
    <w:p w:rsidR="008173C7" w:rsidRDefault="008224AE" w:rsidP="008224AE">
      <w:pPr>
        <w:jc w:val="both"/>
      </w:pPr>
      <w:r w:rsidRPr="00A315F3">
        <w:rPr>
          <w:i/>
        </w:rPr>
        <w:t>OKJ szerinti képzések:</w:t>
      </w:r>
      <w:r w:rsidRPr="00A315F3">
        <w:t xml:space="preserve"> Informatikai rendszerüze</w:t>
      </w:r>
      <w:r w:rsidR="008173C7">
        <w:t>meltető, automatikai technikus</w:t>
      </w:r>
    </w:p>
    <w:p w:rsidR="008224AE" w:rsidRPr="00A315F3" w:rsidRDefault="008224AE" w:rsidP="008224AE">
      <w:pPr>
        <w:jc w:val="both"/>
      </w:pPr>
      <w:r w:rsidRPr="00A315F3">
        <w:rPr>
          <w:i/>
        </w:rPr>
        <w:t>Szakmajegyzék szerinti képzések</w:t>
      </w:r>
      <w:proofErr w:type="gramStart"/>
      <w:r w:rsidRPr="00A315F3">
        <w:rPr>
          <w:i/>
        </w:rPr>
        <w:t xml:space="preserve">: </w:t>
      </w:r>
      <w:r w:rsidRPr="00A315F3">
        <w:t xml:space="preserve"> Gépi</w:t>
      </w:r>
      <w:proofErr w:type="gramEnd"/>
      <w:r w:rsidRPr="00A315F3">
        <w:t xml:space="preserve"> és CNC forgácsoló, automatikai technikus, kereskedelmi értékesítő, Postai üzleti ügyintéző, Informatikai rendszer-és alkalmazásüzemeltető</w:t>
      </w:r>
      <w:r w:rsidR="008173C7">
        <w:t xml:space="preserve"> technikus</w:t>
      </w:r>
      <w:r w:rsidRPr="00A315F3">
        <w:t>, villanyszerelő, Logisztikai technikus</w:t>
      </w:r>
      <w:r w:rsidR="008173C7">
        <w:t>, villanyszerelő</w:t>
      </w:r>
    </w:p>
    <w:p w:rsidR="008224AE" w:rsidRPr="00A315F3" w:rsidRDefault="008224AE" w:rsidP="008224AE">
      <w:pPr>
        <w:jc w:val="both"/>
        <w:rPr>
          <w:b/>
          <w:i/>
        </w:rPr>
      </w:pPr>
      <w:r w:rsidRPr="00A315F3">
        <w:rPr>
          <w:b/>
          <w:i/>
        </w:rPr>
        <w:t>VMSZC Sárvári Turisztikai Technikum</w:t>
      </w:r>
    </w:p>
    <w:p w:rsidR="008224AE" w:rsidRPr="00A315F3" w:rsidRDefault="008224AE" w:rsidP="008224AE">
      <w:pPr>
        <w:jc w:val="both"/>
      </w:pPr>
      <w:proofErr w:type="gramStart"/>
      <w:r w:rsidRPr="00A315F3">
        <w:t>tanulólétszám</w:t>
      </w:r>
      <w:proofErr w:type="gramEnd"/>
      <w:r w:rsidRPr="00A315F3">
        <w:t xml:space="preserve">: </w:t>
      </w:r>
      <w:r w:rsidR="008173C7">
        <w:t>201</w:t>
      </w:r>
      <w:r w:rsidRPr="00A315F3">
        <w:t xml:space="preserve"> fő </w:t>
      </w:r>
    </w:p>
    <w:p w:rsidR="008224AE" w:rsidRPr="00A315F3" w:rsidRDefault="008224AE" w:rsidP="008224AE">
      <w:pPr>
        <w:jc w:val="both"/>
      </w:pPr>
      <w:r w:rsidRPr="00A315F3">
        <w:rPr>
          <w:i/>
        </w:rPr>
        <w:lastRenderedPageBreak/>
        <w:t>OKJ szerinti képzések:</w:t>
      </w:r>
      <w:r w:rsidRPr="00A315F3">
        <w:t xml:space="preserve"> turisztikai szervező, értékesítő, vendéglátásszervező</w:t>
      </w:r>
    </w:p>
    <w:p w:rsidR="008224AE" w:rsidRPr="00A315F3" w:rsidRDefault="008224AE" w:rsidP="008224AE">
      <w:pPr>
        <w:jc w:val="both"/>
      </w:pPr>
      <w:r w:rsidRPr="00A315F3">
        <w:rPr>
          <w:i/>
        </w:rPr>
        <w:t>Szakmajegyzék szerinti képzések:</w:t>
      </w:r>
      <w:r w:rsidRPr="00A315F3">
        <w:t xml:space="preserve"> Vendégtéri szaktechnikus, Turisztikai technikus</w:t>
      </w:r>
    </w:p>
    <w:p w:rsidR="008224AE" w:rsidRPr="00A315F3" w:rsidRDefault="008224AE" w:rsidP="008224AE">
      <w:pPr>
        <w:jc w:val="both"/>
      </w:pPr>
    </w:p>
    <w:p w:rsidR="008224AE" w:rsidRPr="00A315F3" w:rsidRDefault="008224AE" w:rsidP="008224AE">
      <w:pPr>
        <w:jc w:val="both"/>
        <w:rPr>
          <w:b/>
          <w:i/>
        </w:rPr>
      </w:pPr>
      <w:r w:rsidRPr="00A315F3">
        <w:rPr>
          <w:b/>
          <w:i/>
        </w:rPr>
        <w:t>VMSZC Sárvári Tinódi Gimnázium</w:t>
      </w:r>
    </w:p>
    <w:p w:rsidR="008224AE" w:rsidRPr="00A315F3" w:rsidRDefault="008224AE" w:rsidP="008224AE">
      <w:pPr>
        <w:jc w:val="both"/>
      </w:pPr>
      <w:proofErr w:type="gramStart"/>
      <w:r w:rsidRPr="00A315F3">
        <w:t>tanulólétszám</w:t>
      </w:r>
      <w:proofErr w:type="gramEnd"/>
      <w:r w:rsidRPr="00A315F3">
        <w:t>: 24</w:t>
      </w:r>
      <w:r w:rsidR="008173C7">
        <w:t>5</w:t>
      </w:r>
      <w:r w:rsidRPr="00A315F3">
        <w:t xml:space="preserve"> fő </w:t>
      </w:r>
    </w:p>
    <w:p w:rsidR="000D4BE6" w:rsidRDefault="008224AE" w:rsidP="003B547E">
      <w:pPr>
        <w:jc w:val="both"/>
      </w:pPr>
      <w:proofErr w:type="gramStart"/>
      <w:r w:rsidRPr="00A315F3">
        <w:t>képzések</w:t>
      </w:r>
      <w:proofErr w:type="gramEnd"/>
      <w:r w:rsidRPr="00A315F3">
        <w:t>: emelt szintű: matematika, angol nyelv, német nyelv, emelt óraszámú: informatika, történelem</w:t>
      </w:r>
    </w:p>
    <w:p w:rsidR="00795432" w:rsidRDefault="00795432" w:rsidP="003B547E">
      <w:pPr>
        <w:jc w:val="both"/>
      </w:pPr>
    </w:p>
    <w:p w:rsidR="00795432" w:rsidRPr="005D70FC" w:rsidRDefault="00795432" w:rsidP="00795432">
      <w:pPr>
        <w:rPr>
          <w:b/>
          <w:u w:val="single"/>
        </w:rPr>
      </w:pPr>
      <w:proofErr w:type="gramStart"/>
      <w:r w:rsidRPr="005D70FC">
        <w:rPr>
          <w:b/>
          <w:u w:val="single"/>
        </w:rPr>
        <w:t>a</w:t>
      </w:r>
      <w:proofErr w:type="gramEnd"/>
      <w:r w:rsidRPr="005D70FC">
        <w:rPr>
          <w:b/>
          <w:u w:val="single"/>
        </w:rPr>
        <w:t xml:space="preserve">) </w:t>
      </w:r>
      <w:r w:rsidR="00A53DFC" w:rsidRPr="005D70FC">
        <w:rPr>
          <w:b/>
          <w:u w:val="single"/>
        </w:rPr>
        <w:t>év folyamán végrehajtott takarékossági intézkedések</w:t>
      </w:r>
    </w:p>
    <w:p w:rsidR="00795432" w:rsidRPr="00A53DFC" w:rsidRDefault="00795432" w:rsidP="005D70FC">
      <w:pPr>
        <w:jc w:val="both"/>
      </w:pPr>
      <w:r w:rsidRPr="00A53DFC">
        <w:t>A Vas Megyei Szakképzési Centrum 2022 évi energiamegtakarítási célok és főbb beavatkozási területekről.</w:t>
      </w:r>
    </w:p>
    <w:p w:rsidR="005D70FC" w:rsidRDefault="00795432" w:rsidP="005D70FC">
      <w:pPr>
        <w:jc w:val="both"/>
      </w:pPr>
      <w:r w:rsidRPr="00333F7A">
        <w:t xml:space="preserve">Az energiamegtakarítás beavatkozási területeit két nagy fő csoportba </w:t>
      </w:r>
      <w:r>
        <w:t>soroltuk</w:t>
      </w:r>
    </w:p>
    <w:p w:rsidR="00795432" w:rsidRPr="00333F7A" w:rsidRDefault="00795432" w:rsidP="005D70FC">
      <w:pPr>
        <w:jc w:val="both"/>
      </w:pPr>
      <w:r w:rsidRPr="00A53DFC">
        <w:t xml:space="preserve">       </w:t>
      </w:r>
      <w:proofErr w:type="gramStart"/>
      <w:r w:rsidRPr="00A53DFC">
        <w:t>a</w:t>
      </w:r>
      <w:proofErr w:type="gramEnd"/>
      <w:r w:rsidRPr="00A53DFC">
        <w:t>/</w:t>
      </w:r>
      <w:r w:rsidRPr="00333F7A">
        <w:t xml:space="preserve"> azonnal a 22/23 fűtési idénybe megvalósítható beavatkozások</w:t>
      </w:r>
      <w:r w:rsidRPr="00333F7A">
        <w:br/>
      </w:r>
      <w:r w:rsidRPr="00A53DFC">
        <w:t xml:space="preserve">       b/</w:t>
      </w:r>
      <w:r w:rsidRPr="00333F7A">
        <w:t xml:space="preserve"> hosszabb távon megvalósítható, illetve nagyobb beruházást igénylő beavatkozások</w:t>
      </w:r>
    </w:p>
    <w:p w:rsidR="00795432" w:rsidRPr="00333F7A" w:rsidRDefault="00795432" w:rsidP="005D70FC">
      <w:pPr>
        <w:jc w:val="both"/>
      </w:pPr>
      <w:r w:rsidRPr="00333F7A">
        <w:t xml:space="preserve">Az </w:t>
      </w:r>
      <w:r w:rsidRPr="00A53DFC">
        <w:t>„</w:t>
      </w:r>
      <w:proofErr w:type="gramStart"/>
      <w:r w:rsidRPr="00A53DFC">
        <w:t>a„</w:t>
      </w:r>
      <w:r w:rsidR="00815B5F">
        <w:t xml:space="preserve"> </w:t>
      </w:r>
      <w:r w:rsidRPr="00333F7A">
        <w:t>csoportba</w:t>
      </w:r>
      <w:proofErr w:type="gramEnd"/>
      <w:r w:rsidRPr="00333F7A">
        <w:t xml:space="preserve"> azon intézkedések és beavatkozások tartoznak, amelyek anyagi ráfordítás, vagy kis anyagi ráfordítással valósíthatók meg. Ezen intézkedéseket az intézmény teljesíteni tudja, ha számottevő előre nem </w:t>
      </w:r>
      <w:proofErr w:type="gramStart"/>
      <w:r w:rsidRPr="00333F7A">
        <w:t>kalkulálható</w:t>
      </w:r>
      <w:proofErr w:type="gramEnd"/>
      <w:r w:rsidRPr="00333F7A">
        <w:t xml:space="preserve"> tényező nem jelentkezik.</w:t>
      </w:r>
    </w:p>
    <w:p w:rsidR="00795432" w:rsidRDefault="00795432" w:rsidP="005D70FC">
      <w:pPr>
        <w:pStyle w:val="Listaszerbekezds"/>
        <w:numPr>
          <w:ilvl w:val="3"/>
          <w:numId w:val="1"/>
        </w:numPr>
        <w:ind w:left="1134" w:hanging="425"/>
        <w:jc w:val="both"/>
      </w:pPr>
      <w:r w:rsidRPr="00333F7A">
        <w:t>épületek fűt</w:t>
      </w:r>
      <w:r>
        <w:t>ési hőmérsékletének csökkentése</w:t>
      </w:r>
    </w:p>
    <w:p w:rsidR="00795432" w:rsidRDefault="00795432" w:rsidP="005D70FC">
      <w:pPr>
        <w:pStyle w:val="Listaszerbekezds"/>
        <w:numPr>
          <w:ilvl w:val="0"/>
          <w:numId w:val="1"/>
        </w:numPr>
        <w:ind w:left="1134" w:hanging="425"/>
        <w:jc w:val="both"/>
      </w:pPr>
      <w:r w:rsidRPr="00333F7A">
        <w:t>a használatban lévő helyis</w:t>
      </w:r>
      <w:r w:rsidR="005D70FC">
        <w:t>égek optimalizálása, helyiségek</w:t>
      </w:r>
      <w:r w:rsidRPr="00333F7A">
        <w:t>, épüle</w:t>
      </w:r>
      <w:r w:rsidR="005D70FC">
        <w:t>trészek temperáló</w:t>
      </w:r>
      <w:r w:rsidR="005D70FC">
        <w:br/>
        <w:t xml:space="preserve"> fűtésére</w:t>
      </w:r>
      <w:r w:rsidRPr="00333F7A">
        <w:t xml:space="preserve"> </w:t>
      </w:r>
      <w:proofErr w:type="gramStart"/>
      <w:r w:rsidRPr="00333F7A">
        <w:t>való  áttérés</w:t>
      </w:r>
      <w:proofErr w:type="gramEnd"/>
    </w:p>
    <w:p w:rsidR="00795432" w:rsidRDefault="00795432" w:rsidP="005D70FC">
      <w:pPr>
        <w:pStyle w:val="Listaszerbekezds"/>
        <w:numPr>
          <w:ilvl w:val="0"/>
          <w:numId w:val="1"/>
        </w:numPr>
        <w:ind w:left="1134" w:hanging="425"/>
        <w:jc w:val="both"/>
      </w:pPr>
      <w:r w:rsidRPr="00333F7A">
        <w:t xml:space="preserve"> a használatban lévő helyiségek fűtőtesteinek felülvizsgálat</w:t>
      </w:r>
      <w:r w:rsidR="005D70FC">
        <w:t xml:space="preserve">a, szabályozószelepek cseréje, </w:t>
      </w:r>
      <w:r w:rsidRPr="00333F7A">
        <w:t>javítása</w:t>
      </w:r>
    </w:p>
    <w:p w:rsidR="00795432" w:rsidRDefault="00795432" w:rsidP="005D70FC">
      <w:pPr>
        <w:pStyle w:val="Listaszerbekezds"/>
        <w:numPr>
          <w:ilvl w:val="0"/>
          <w:numId w:val="1"/>
        </w:numPr>
        <w:ind w:left="1134" w:hanging="425"/>
        <w:jc w:val="both"/>
      </w:pPr>
      <w:r w:rsidRPr="00333F7A">
        <w:t xml:space="preserve"> a felújításra váró nyílászárók, akár ideiglenes szigetelése</w:t>
      </w:r>
    </w:p>
    <w:p w:rsidR="00795432" w:rsidRDefault="00795432" w:rsidP="005D70FC">
      <w:pPr>
        <w:pStyle w:val="Listaszerbekezds"/>
        <w:numPr>
          <w:ilvl w:val="0"/>
          <w:numId w:val="1"/>
        </w:numPr>
        <w:ind w:left="1134" w:hanging="425"/>
        <w:jc w:val="both"/>
      </w:pPr>
      <w:r w:rsidRPr="00333F7A">
        <w:t xml:space="preserve"> szellőztetés minimalizálása</w:t>
      </w:r>
    </w:p>
    <w:p w:rsidR="00795432" w:rsidRDefault="00795432" w:rsidP="005D70FC">
      <w:pPr>
        <w:pStyle w:val="Listaszerbekezds"/>
        <w:numPr>
          <w:ilvl w:val="0"/>
          <w:numId w:val="1"/>
        </w:numPr>
        <w:ind w:left="1134" w:hanging="425"/>
        <w:jc w:val="both"/>
      </w:pPr>
      <w:r w:rsidRPr="00333F7A">
        <w:t xml:space="preserve"> fűtési program felülvizsgálata, optimalizálása</w:t>
      </w:r>
    </w:p>
    <w:p w:rsidR="00795432" w:rsidRDefault="00795432" w:rsidP="005D70FC">
      <w:pPr>
        <w:pStyle w:val="Listaszerbekezds"/>
        <w:numPr>
          <w:ilvl w:val="0"/>
          <w:numId w:val="1"/>
        </w:numPr>
        <w:ind w:left="1134" w:hanging="425"/>
        <w:jc w:val="both"/>
      </w:pPr>
      <w:r w:rsidRPr="00333F7A">
        <w:t xml:space="preserve"> a mesterséges világítás csökkentése odafigyeléssel, illetve napszaki szervezéssel</w:t>
      </w:r>
    </w:p>
    <w:p w:rsidR="00795432" w:rsidRDefault="00795432" w:rsidP="005D70FC">
      <w:pPr>
        <w:pStyle w:val="Listaszerbekezds"/>
        <w:numPr>
          <w:ilvl w:val="0"/>
          <w:numId w:val="1"/>
        </w:numPr>
        <w:ind w:left="1134" w:hanging="425"/>
        <w:jc w:val="both"/>
      </w:pPr>
      <w:r>
        <w:t xml:space="preserve"> </w:t>
      </w:r>
      <w:r w:rsidRPr="00333F7A">
        <w:t>villamos készülékek üzemviteli csökkentése</w:t>
      </w:r>
    </w:p>
    <w:p w:rsidR="00795432" w:rsidRDefault="00795432" w:rsidP="005D70FC">
      <w:pPr>
        <w:pStyle w:val="Listaszerbekezds"/>
        <w:numPr>
          <w:ilvl w:val="0"/>
          <w:numId w:val="1"/>
        </w:numPr>
        <w:ind w:left="1134" w:hanging="425"/>
        <w:jc w:val="both"/>
      </w:pPr>
      <w:r w:rsidRPr="00333F7A">
        <w:t xml:space="preserve"> HMV termelés időkorlátok bevezetése</w:t>
      </w:r>
    </w:p>
    <w:p w:rsidR="00795432" w:rsidRPr="00333F7A" w:rsidRDefault="00795432" w:rsidP="008317F1">
      <w:pPr>
        <w:pStyle w:val="Listaszerbekezds"/>
        <w:numPr>
          <w:ilvl w:val="0"/>
          <w:numId w:val="1"/>
        </w:numPr>
        <w:ind w:left="1134" w:hanging="425"/>
      </w:pPr>
      <w:r w:rsidRPr="00333F7A">
        <w:t xml:space="preserve"> energiafelhasználás folyamatos ellenőrzése, regisztrálása és elem</w:t>
      </w:r>
      <w:r w:rsidR="005D70FC">
        <w:t xml:space="preserve">zése, szükség </w:t>
      </w:r>
      <w:proofErr w:type="gramStart"/>
      <w:r w:rsidR="005D70FC">
        <w:t>szerint  azonnali</w:t>
      </w:r>
      <w:proofErr w:type="gramEnd"/>
      <w:r w:rsidR="005D70FC">
        <w:t xml:space="preserve"> </w:t>
      </w:r>
      <w:r w:rsidRPr="00333F7A">
        <w:t>beavatkozás</w:t>
      </w:r>
      <w:r w:rsidRPr="00333F7A">
        <w:br/>
        <w:t xml:space="preserve"> </w:t>
      </w:r>
    </w:p>
    <w:p w:rsidR="00795432" w:rsidRDefault="00795432" w:rsidP="005D70FC">
      <w:pPr>
        <w:jc w:val="both"/>
      </w:pPr>
      <w:r w:rsidRPr="00333F7A">
        <w:t xml:space="preserve">A </w:t>
      </w:r>
      <w:r w:rsidRPr="00A53DFC">
        <w:t>„b”</w:t>
      </w:r>
      <w:r w:rsidRPr="00333F7A">
        <w:t xml:space="preserve"> csoportba azon intézkedések és beavatkozások tartoznak, amelyek azonnal a 22/23 fűtési idényben nem, csak hosszabb távon valósíthatók meg, továbbá az inté</w:t>
      </w:r>
      <w:r w:rsidR="00815B5F">
        <w:t xml:space="preserve">zmény költségkereteit meghaladó </w:t>
      </w:r>
      <w:r w:rsidRPr="00333F7A">
        <w:t xml:space="preserve">nagyobb, jövőbeni beruházások. </w:t>
      </w:r>
      <w:r w:rsidRPr="00333F7A">
        <w:br/>
      </w:r>
    </w:p>
    <w:p w:rsidR="00795432" w:rsidRDefault="00795432" w:rsidP="005D70FC">
      <w:pPr>
        <w:jc w:val="both"/>
      </w:pPr>
      <w:r w:rsidRPr="00333F7A">
        <w:t>Ebbe a csoportba tartozó tervezett beavatkozások nem része ezen energiamegtakarítási intézkedési tervnek. Ezen beruházások tervezése, költségvetésének készítése, ütemezése kidolgozás alatt van.</w:t>
      </w:r>
    </w:p>
    <w:p w:rsidR="00795432" w:rsidRDefault="00795432" w:rsidP="00795432">
      <w:pPr>
        <w:pStyle w:val="Listaszerbekezds"/>
      </w:pPr>
    </w:p>
    <w:p w:rsidR="00795432" w:rsidRDefault="00795432" w:rsidP="00795432">
      <w:pPr>
        <w:pStyle w:val="Listaszerbekezds"/>
        <w:numPr>
          <w:ilvl w:val="0"/>
          <w:numId w:val="2"/>
        </w:numPr>
        <w:ind w:left="1134" w:hanging="425"/>
      </w:pPr>
      <w:r w:rsidRPr="00333F7A">
        <w:t>az intézmény felújítási terveiben szereplő épületenergetikai beruházások</w:t>
      </w:r>
    </w:p>
    <w:p w:rsidR="00795432" w:rsidRDefault="00795432" w:rsidP="00795432">
      <w:pPr>
        <w:pStyle w:val="Listaszerbekezds"/>
        <w:numPr>
          <w:ilvl w:val="0"/>
          <w:numId w:val="2"/>
        </w:numPr>
        <w:ind w:left="1134" w:hanging="425"/>
      </w:pPr>
      <w:r w:rsidRPr="00333F7A">
        <w:t xml:space="preserve"> fűtési rendszer korszerűsítése, alternatív energiahordozóra való átállás</w:t>
      </w:r>
    </w:p>
    <w:p w:rsidR="00795432" w:rsidRDefault="00795432" w:rsidP="00795432">
      <w:pPr>
        <w:pStyle w:val="Listaszerbekezds"/>
        <w:numPr>
          <w:ilvl w:val="0"/>
          <w:numId w:val="2"/>
        </w:numPr>
        <w:ind w:left="1134" w:hanging="425"/>
      </w:pPr>
      <w:r w:rsidRPr="00333F7A">
        <w:t xml:space="preserve"> távfűtés hőközpontok szabályozás átalakítása, egyedi fo</w:t>
      </w:r>
      <w:r w:rsidR="00815B5F">
        <w:t xml:space="preserve">gyasztóoldali szabályozás </w:t>
      </w:r>
      <w:r w:rsidRPr="00333F7A">
        <w:t>kialakítása</w:t>
      </w:r>
    </w:p>
    <w:p w:rsidR="00795432" w:rsidRDefault="00795432" w:rsidP="00795432">
      <w:pPr>
        <w:pStyle w:val="Listaszerbekezds"/>
        <w:numPr>
          <w:ilvl w:val="0"/>
          <w:numId w:val="2"/>
        </w:numPr>
        <w:ind w:left="1134" w:hanging="425"/>
      </w:pPr>
      <w:r w:rsidRPr="00333F7A">
        <w:t xml:space="preserve"> fényes – okos iskolák világítás korszerűsítési programban még meg </w:t>
      </w:r>
      <w:r w:rsidR="00815B5F">
        <w:t xml:space="preserve">nem valósult </w:t>
      </w:r>
      <w:r w:rsidR="00815B5F">
        <w:br/>
        <w:t xml:space="preserve"> fejlesztések </w:t>
      </w:r>
      <w:r w:rsidRPr="00333F7A">
        <w:t>felülvizsgálata</w:t>
      </w:r>
    </w:p>
    <w:p w:rsidR="00795432" w:rsidRPr="00333F7A" w:rsidRDefault="00795432" w:rsidP="00795432">
      <w:pPr>
        <w:pStyle w:val="Listaszerbekezds"/>
        <w:ind w:left="1134"/>
      </w:pPr>
    </w:p>
    <w:p w:rsidR="00795432" w:rsidRPr="00580EBA" w:rsidRDefault="00795432" w:rsidP="00795432">
      <w:pPr>
        <w:rPr>
          <w:rFonts w:ascii="Times New Roman" w:hAnsi="Times New Roman" w:cs="Times New Roman"/>
          <w:b/>
          <w:color w:val="2E74B5" w:themeColor="accent1" w:themeShade="BF"/>
          <w:sz w:val="24"/>
          <w:szCs w:val="24"/>
        </w:rPr>
      </w:pPr>
      <w:r w:rsidRPr="00580EBA">
        <w:rPr>
          <w:rFonts w:ascii="Times New Roman" w:hAnsi="Times New Roman" w:cs="Times New Roman"/>
          <w:b/>
          <w:color w:val="2E74B5" w:themeColor="accent1" w:themeShade="BF"/>
          <w:sz w:val="28"/>
          <w:szCs w:val="28"/>
        </w:rPr>
        <w:t xml:space="preserve"> </w:t>
      </w:r>
      <w:r w:rsidRPr="00580EBA">
        <w:rPr>
          <w:rFonts w:ascii="Times New Roman" w:hAnsi="Times New Roman" w:cs="Times New Roman"/>
          <w:b/>
          <w:sz w:val="24"/>
          <w:szCs w:val="24"/>
        </w:rPr>
        <w:t>A végrehajtás nyomon követése</w:t>
      </w:r>
    </w:p>
    <w:p w:rsidR="00795432" w:rsidRPr="00BE4314" w:rsidRDefault="00795432" w:rsidP="00795432">
      <w:pPr>
        <w:pStyle w:val="Listaszerbekezds"/>
        <w:numPr>
          <w:ilvl w:val="0"/>
          <w:numId w:val="2"/>
        </w:numPr>
        <w:rPr>
          <w:sz w:val="24"/>
          <w:szCs w:val="24"/>
        </w:rPr>
      </w:pPr>
      <w:r w:rsidRPr="00BE4314">
        <w:rPr>
          <w:sz w:val="24"/>
          <w:szCs w:val="24"/>
        </w:rPr>
        <w:t xml:space="preserve">Az intézkedések hatásaként megvalósuló energiamegtakarítás nyomon követése elsősorban tagintézményi szinten történik. Minden tagintézményben megbízott felelős ellenőrzi a tagintézményre vonatkozó beavatkozásokat. Napi rendszereséggel regisztrálja a közmű energiamérőket és továbbítja az adatokat a centrum műszaki osztálya felé, aki a szükséges elemzéseket végzi el. Ha az adatok alapján szükséges a centrum helyi ellenőrzést végez a végrehajtandó </w:t>
      </w:r>
      <w:proofErr w:type="gramStart"/>
      <w:r w:rsidRPr="00BE4314">
        <w:rPr>
          <w:sz w:val="24"/>
          <w:szCs w:val="24"/>
        </w:rPr>
        <w:t>korrekciók</w:t>
      </w:r>
      <w:proofErr w:type="gramEnd"/>
      <w:r w:rsidRPr="00BE4314">
        <w:rPr>
          <w:sz w:val="24"/>
          <w:szCs w:val="24"/>
        </w:rPr>
        <w:t xml:space="preserve"> miatt. Az épületekben Napi leolvasással a felhasznált földgáz mennyisége, a fogyasztott és vásárolt villamos energia mennyisége, a felhasznált </w:t>
      </w:r>
      <w:proofErr w:type="spellStart"/>
      <w:r w:rsidRPr="00BE4314">
        <w:rPr>
          <w:sz w:val="24"/>
          <w:szCs w:val="24"/>
        </w:rPr>
        <w:t>távhő</w:t>
      </w:r>
      <w:proofErr w:type="spellEnd"/>
      <w:r w:rsidRPr="00BE4314">
        <w:rPr>
          <w:sz w:val="24"/>
          <w:szCs w:val="24"/>
        </w:rPr>
        <w:t xml:space="preserve"> mennyisége </w:t>
      </w:r>
      <w:proofErr w:type="gramStart"/>
      <w:r w:rsidRPr="00BE4314">
        <w:rPr>
          <w:sz w:val="24"/>
          <w:szCs w:val="24"/>
        </w:rPr>
        <w:t>kontroll</w:t>
      </w:r>
      <w:proofErr w:type="gramEnd"/>
      <w:r w:rsidRPr="00BE4314">
        <w:rPr>
          <w:sz w:val="24"/>
          <w:szCs w:val="24"/>
        </w:rPr>
        <w:t xml:space="preserve"> alatt tartható. A központi elemzés figyelemmel tud lenni az időjárási és egyéb tényezőkre is.</w:t>
      </w:r>
      <w:r w:rsidRPr="00BE4314">
        <w:rPr>
          <w:sz w:val="24"/>
          <w:szCs w:val="24"/>
        </w:rPr>
        <w:br/>
        <w:t>A centrum állandó kapcsolatot tart a tagintézmények vezetőivel és megbízott helyi energiafelelősökkel.</w:t>
      </w:r>
      <w:r w:rsidRPr="00BE4314">
        <w:rPr>
          <w:sz w:val="24"/>
          <w:szCs w:val="24"/>
        </w:rPr>
        <w:br/>
        <w:t xml:space="preserve">Centrum szinten a műszaki vezető, aki egyben </w:t>
      </w:r>
      <w:proofErr w:type="gramStart"/>
      <w:r w:rsidRPr="00BE4314">
        <w:rPr>
          <w:sz w:val="24"/>
          <w:szCs w:val="24"/>
        </w:rPr>
        <w:t>a</w:t>
      </w:r>
      <w:proofErr w:type="gramEnd"/>
      <w:r w:rsidRPr="00BE4314">
        <w:rPr>
          <w:sz w:val="24"/>
          <w:szCs w:val="24"/>
        </w:rPr>
        <w:t xml:space="preserve"> az energiatakarékossági felelős is, irányítja, szervezi, műszaki javaslatokat tesz az intézkedések sikeres végrehajtása érdekében. </w:t>
      </w:r>
    </w:p>
    <w:p w:rsidR="00795432" w:rsidRDefault="00795432" w:rsidP="00795432">
      <w:pPr>
        <w:pStyle w:val="Listaszerbekezds"/>
        <w:numPr>
          <w:ilvl w:val="0"/>
          <w:numId w:val="2"/>
        </w:numPr>
        <w:rPr>
          <w:sz w:val="24"/>
          <w:szCs w:val="24"/>
        </w:rPr>
      </w:pPr>
      <w:r w:rsidRPr="00BE4314">
        <w:rPr>
          <w:sz w:val="24"/>
          <w:szCs w:val="24"/>
        </w:rPr>
        <w:t xml:space="preserve">Az összesített és elemzett adatokat a centrum energiatakarékossági felelőse továbbítja a KIM felé.   </w:t>
      </w:r>
    </w:p>
    <w:p w:rsidR="00795432" w:rsidRPr="00BE4314" w:rsidRDefault="00795432" w:rsidP="00795432">
      <w:pPr>
        <w:pStyle w:val="Listaszerbekezds"/>
        <w:ind w:left="1590"/>
        <w:rPr>
          <w:sz w:val="24"/>
          <w:szCs w:val="24"/>
        </w:rPr>
      </w:pPr>
    </w:p>
    <w:p w:rsidR="00795432" w:rsidRDefault="00795432" w:rsidP="00795432">
      <w:pPr>
        <w:rPr>
          <w:b/>
          <w:sz w:val="24"/>
          <w:szCs w:val="24"/>
        </w:rPr>
      </w:pPr>
      <w:r w:rsidRPr="00AE00F2">
        <w:rPr>
          <w:b/>
          <w:sz w:val="24"/>
          <w:szCs w:val="24"/>
        </w:rPr>
        <w:t>Az energia-megtakarítási intézkedések eredménye számokban a 2022 évben</w:t>
      </w:r>
    </w:p>
    <w:p w:rsidR="00795432" w:rsidRPr="00795432" w:rsidRDefault="00795432" w:rsidP="00795432">
      <w:pPr>
        <w:rPr>
          <w:b/>
          <w:sz w:val="24"/>
          <w:szCs w:val="24"/>
        </w:rPr>
      </w:pPr>
      <w:r>
        <w:rPr>
          <w:noProof/>
          <w:lang w:eastAsia="hu-HU"/>
        </w:rPr>
        <w:lastRenderedPageBreak/>
        <w:drawing>
          <wp:anchor distT="0" distB="0" distL="114300" distR="114300" simplePos="0" relativeHeight="251659264" behindDoc="1" locked="0" layoutInCell="1" allowOverlap="1" wp14:anchorId="25EF1EA4" wp14:editId="61774D7F">
            <wp:simplePos x="0" y="0"/>
            <wp:positionH relativeFrom="column">
              <wp:posOffset>-99695</wp:posOffset>
            </wp:positionH>
            <wp:positionV relativeFrom="paragraph">
              <wp:posOffset>-5118735</wp:posOffset>
            </wp:positionV>
            <wp:extent cx="6067425" cy="2867025"/>
            <wp:effectExtent l="0" t="0" r="9525" b="9525"/>
            <wp:wrapTight wrapText="bothSides">
              <wp:wrapPolygon edited="0">
                <wp:start x="0" y="0"/>
                <wp:lineTo x="0" y="21528"/>
                <wp:lineTo x="21566" y="21528"/>
                <wp:lineTo x="21566" y="0"/>
                <wp:lineTo x="0" y="0"/>
              </wp:wrapPolygon>
            </wp:wrapTight>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795432" w:rsidRPr="00B167F9" w:rsidRDefault="00795432" w:rsidP="00795432">
      <w:pPr>
        <w:rPr>
          <w:sz w:val="24"/>
          <w:szCs w:val="24"/>
        </w:rPr>
      </w:pPr>
      <w:r>
        <w:rPr>
          <w:noProof/>
          <w:lang w:eastAsia="hu-HU"/>
        </w:rPr>
        <w:drawing>
          <wp:anchor distT="0" distB="0" distL="114300" distR="114300" simplePos="0" relativeHeight="251660288" behindDoc="1" locked="0" layoutInCell="1" allowOverlap="1" wp14:anchorId="38E4EBC3" wp14:editId="41355D86">
            <wp:simplePos x="0" y="0"/>
            <wp:positionH relativeFrom="column">
              <wp:posOffset>0</wp:posOffset>
            </wp:positionH>
            <wp:positionV relativeFrom="paragraph">
              <wp:posOffset>304800</wp:posOffset>
            </wp:positionV>
            <wp:extent cx="5981700" cy="3396615"/>
            <wp:effectExtent l="0" t="0" r="0" b="13335"/>
            <wp:wrapTight wrapText="bothSides">
              <wp:wrapPolygon edited="0">
                <wp:start x="0" y="0"/>
                <wp:lineTo x="0" y="21564"/>
                <wp:lineTo x="21531" y="21564"/>
                <wp:lineTo x="21531" y="0"/>
                <wp:lineTo x="0" y="0"/>
              </wp:wrapPolygon>
            </wp:wrapTight>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795432" w:rsidRPr="00B167F9" w:rsidRDefault="00795432" w:rsidP="00795432">
      <w:pPr>
        <w:rPr>
          <w:sz w:val="24"/>
          <w:szCs w:val="24"/>
        </w:rPr>
      </w:pPr>
    </w:p>
    <w:p w:rsidR="00795432" w:rsidRPr="00B167F9" w:rsidRDefault="00795432" w:rsidP="00795432">
      <w:pPr>
        <w:rPr>
          <w:sz w:val="24"/>
          <w:szCs w:val="24"/>
        </w:rPr>
      </w:pPr>
      <w:r>
        <w:rPr>
          <w:noProof/>
          <w:lang w:eastAsia="hu-HU"/>
        </w:rPr>
        <w:lastRenderedPageBreak/>
        <w:drawing>
          <wp:anchor distT="0" distB="0" distL="114300" distR="114300" simplePos="0" relativeHeight="251661312" behindDoc="1" locked="0" layoutInCell="1" allowOverlap="1" wp14:anchorId="3751B4AC" wp14:editId="548CFFE7">
            <wp:simplePos x="0" y="0"/>
            <wp:positionH relativeFrom="column">
              <wp:posOffset>0</wp:posOffset>
            </wp:positionH>
            <wp:positionV relativeFrom="paragraph">
              <wp:posOffset>304165</wp:posOffset>
            </wp:positionV>
            <wp:extent cx="5981700" cy="3633470"/>
            <wp:effectExtent l="0" t="0" r="0" b="5080"/>
            <wp:wrapTight wrapText="bothSides">
              <wp:wrapPolygon edited="0">
                <wp:start x="0" y="0"/>
                <wp:lineTo x="0" y="21517"/>
                <wp:lineTo x="21531" y="21517"/>
                <wp:lineTo x="21531" y="0"/>
                <wp:lineTo x="0" y="0"/>
              </wp:wrapPolygon>
            </wp:wrapTight>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795432" w:rsidRDefault="00795432" w:rsidP="003B547E">
      <w:pPr>
        <w:jc w:val="both"/>
      </w:pPr>
    </w:p>
    <w:p w:rsidR="00815B5F" w:rsidRDefault="00815B5F" w:rsidP="003B547E">
      <w:pPr>
        <w:jc w:val="both"/>
        <w:rPr>
          <w:b/>
          <w:u w:val="single"/>
        </w:rPr>
      </w:pPr>
      <w:r w:rsidRPr="00815B5F">
        <w:rPr>
          <w:b/>
          <w:u w:val="single"/>
        </w:rPr>
        <w:t xml:space="preserve">b) minimálbér, </w:t>
      </w:r>
      <w:proofErr w:type="gramStart"/>
      <w:r w:rsidRPr="00815B5F">
        <w:rPr>
          <w:b/>
          <w:u w:val="single"/>
        </w:rPr>
        <w:t>garantált</w:t>
      </w:r>
      <w:proofErr w:type="gramEnd"/>
      <w:r w:rsidRPr="00815B5F">
        <w:rPr>
          <w:b/>
          <w:u w:val="single"/>
        </w:rPr>
        <w:t xml:space="preserve"> bérminimum alakulása</w:t>
      </w:r>
    </w:p>
    <w:p w:rsidR="00815B5F" w:rsidRDefault="00815B5F" w:rsidP="00815B5F">
      <w:pPr>
        <w:jc w:val="both"/>
      </w:pPr>
      <w:r w:rsidRPr="00815B5F">
        <w:t>A PM/2</w:t>
      </w:r>
      <w:r>
        <w:t xml:space="preserve">121-2/2022. számú intézkedéssel </w:t>
      </w:r>
      <w:r w:rsidRPr="00815B5F">
        <w:t xml:space="preserve">átcsoportosított összegből a 2022. évi minimálbér és </w:t>
      </w:r>
      <w:proofErr w:type="gramStart"/>
      <w:r w:rsidRPr="00815B5F">
        <w:t>garantált</w:t>
      </w:r>
      <w:proofErr w:type="gramEnd"/>
      <w:r w:rsidRPr="00815B5F">
        <w:t xml:space="preserve"> bérminimum emelésből eredő 11 havi többletkifizetés összege</w:t>
      </w:r>
      <w:r>
        <w:t>: 89.894.387 Ft</w:t>
      </w:r>
    </w:p>
    <w:p w:rsidR="00815B5F" w:rsidRDefault="00815B5F" w:rsidP="00815B5F">
      <w:pPr>
        <w:jc w:val="both"/>
      </w:pPr>
      <w:r>
        <w:t>A 2022. évi minimálbéremelésből eredő, 2022. január-október hónapok után ténylegesen és november hó után várhatóan kifizetett többlet: 4.788.940 Ft</w:t>
      </w:r>
    </w:p>
    <w:p w:rsidR="00815B5F" w:rsidRDefault="00815B5F" w:rsidP="00815B5F">
      <w:pPr>
        <w:jc w:val="both"/>
      </w:pPr>
      <w:r>
        <w:t xml:space="preserve">A 2022. évi </w:t>
      </w:r>
      <w:proofErr w:type="gramStart"/>
      <w:r>
        <w:t>garantált</w:t>
      </w:r>
      <w:proofErr w:type="gramEnd"/>
      <w:r>
        <w:t xml:space="preserve"> bérminimum emelésből eredő, 2022. január-október hónapok után ténylegesen és november hó után várhatóan kifizetett többlet: 77.764.905 Ft</w:t>
      </w:r>
    </w:p>
    <w:p w:rsidR="00815B5F" w:rsidRDefault="006328B8" w:rsidP="00815B5F">
      <w:pPr>
        <w:jc w:val="both"/>
      </w:pPr>
      <w:r>
        <w:t>2022. évben a Centrumnak 7.340.542 Ft-ot kellett visszarendeznie!</w:t>
      </w:r>
    </w:p>
    <w:p w:rsidR="00CA625F" w:rsidRPr="00CA625F" w:rsidRDefault="00CA625F" w:rsidP="00815B5F">
      <w:pPr>
        <w:jc w:val="both"/>
      </w:pPr>
      <w:r w:rsidRPr="00CA625F">
        <w:rPr>
          <w:b/>
        </w:rPr>
        <w:t>c)</w:t>
      </w:r>
      <w:r>
        <w:rPr>
          <w:b/>
        </w:rPr>
        <w:t xml:space="preserve"> </w:t>
      </w:r>
      <w:r w:rsidRPr="00CA625F">
        <w:t xml:space="preserve">Várható kiadás-bevétel </w:t>
      </w:r>
      <w:proofErr w:type="gramStart"/>
      <w:r w:rsidRPr="00CA625F">
        <w:t>prognózis</w:t>
      </w:r>
      <w:proofErr w:type="gramEnd"/>
      <w:r w:rsidRPr="00CA625F">
        <w:t xml:space="preserve"> adatai és a tényadatok közötti eltérés miatti bírság a Centrumban nem volt 2022 évben</w:t>
      </w:r>
    </w:p>
    <w:p w:rsidR="00CA625F" w:rsidRDefault="00CA625F" w:rsidP="00815B5F">
      <w:pPr>
        <w:jc w:val="both"/>
      </w:pPr>
      <w:r>
        <w:rPr>
          <w:b/>
        </w:rPr>
        <w:t>d)</w:t>
      </w:r>
      <w:r>
        <w:t xml:space="preserve"> nem végzett a </w:t>
      </w:r>
      <w:proofErr w:type="gramStart"/>
      <w:r>
        <w:t>Centrum vállalkozási</w:t>
      </w:r>
      <w:proofErr w:type="gramEnd"/>
      <w:r>
        <w:t xml:space="preserve"> tevékenységet</w:t>
      </w:r>
    </w:p>
    <w:p w:rsidR="00CA625F" w:rsidRDefault="00CA625F" w:rsidP="00815B5F">
      <w:pPr>
        <w:jc w:val="both"/>
      </w:pPr>
      <w:proofErr w:type="gramStart"/>
      <w:r w:rsidRPr="00CA625F">
        <w:rPr>
          <w:b/>
        </w:rPr>
        <w:t>e</w:t>
      </w:r>
      <w:proofErr w:type="gramEnd"/>
      <w:r w:rsidRPr="00CA625F">
        <w:rPr>
          <w:b/>
        </w:rPr>
        <w:t xml:space="preserve">) </w:t>
      </w:r>
      <w:r>
        <w:t>nemleges</w:t>
      </w:r>
    </w:p>
    <w:p w:rsidR="00CA625F" w:rsidRDefault="00CA625F" w:rsidP="00815B5F">
      <w:pPr>
        <w:jc w:val="both"/>
      </w:pPr>
      <w:proofErr w:type="gramStart"/>
      <w:r w:rsidRPr="006A78F2">
        <w:rPr>
          <w:b/>
        </w:rPr>
        <w:t>f</w:t>
      </w:r>
      <w:proofErr w:type="gramEnd"/>
      <w:r w:rsidRPr="006A78F2">
        <w:rPr>
          <w:b/>
        </w:rPr>
        <w:t>)</w:t>
      </w:r>
      <w:r>
        <w:t xml:space="preserve"> nemleges</w:t>
      </w:r>
    </w:p>
    <w:p w:rsidR="00CA625F" w:rsidRDefault="00CA625F" w:rsidP="00815B5F">
      <w:pPr>
        <w:jc w:val="both"/>
      </w:pPr>
      <w:proofErr w:type="gramStart"/>
      <w:r w:rsidRPr="006A78F2">
        <w:rPr>
          <w:b/>
        </w:rPr>
        <w:t>g</w:t>
      </w:r>
      <w:proofErr w:type="gramEnd"/>
      <w:r w:rsidRPr="006A78F2">
        <w:rPr>
          <w:b/>
        </w:rPr>
        <w:t>)</w:t>
      </w:r>
      <w:r>
        <w:t xml:space="preserve"> nemleges</w:t>
      </w:r>
    </w:p>
    <w:p w:rsidR="00CA625F" w:rsidRDefault="00CA625F" w:rsidP="00815B5F">
      <w:pPr>
        <w:jc w:val="both"/>
      </w:pPr>
      <w:proofErr w:type="gramStart"/>
      <w:r w:rsidRPr="006A78F2">
        <w:rPr>
          <w:b/>
        </w:rPr>
        <w:t>h</w:t>
      </w:r>
      <w:proofErr w:type="gramEnd"/>
      <w:r w:rsidRPr="006A78F2">
        <w:rPr>
          <w:b/>
        </w:rPr>
        <w:t>)</w:t>
      </w:r>
      <w:r>
        <w:t xml:space="preserve"> nemleges</w:t>
      </w:r>
    </w:p>
    <w:p w:rsidR="00CA625F" w:rsidRDefault="006A78F2" w:rsidP="00815B5F">
      <w:pPr>
        <w:jc w:val="both"/>
      </w:pPr>
      <w:r w:rsidRPr="006A78F2">
        <w:rPr>
          <w:b/>
        </w:rPr>
        <w:lastRenderedPageBreak/>
        <w:t>i)</w:t>
      </w:r>
      <w:r>
        <w:t xml:space="preserve"> nemleges</w:t>
      </w:r>
    </w:p>
    <w:p w:rsidR="006A78F2" w:rsidRDefault="006A78F2" w:rsidP="006A78F2">
      <w:pPr>
        <w:jc w:val="both"/>
      </w:pPr>
      <w:r w:rsidRPr="006A78F2">
        <w:rPr>
          <w:b/>
        </w:rPr>
        <w:t>j)</w:t>
      </w:r>
      <w:r w:rsidRPr="006A78F2">
        <w:t xml:space="preserve"> </w:t>
      </w:r>
      <w:r>
        <w:t xml:space="preserve">Az előirányzat gazdálkodási és pénzforgalmi szolgáltatáshoz kapcsolódó (KKVTR/IFMIS, SZR) folyamatos megismerés alatt, összetett rendszerek. A kincstári </w:t>
      </w:r>
      <w:proofErr w:type="gramStart"/>
      <w:r>
        <w:t>információ</w:t>
      </w:r>
      <w:proofErr w:type="gramEnd"/>
      <w:r>
        <w:t>-szolgáltatás (</w:t>
      </w:r>
      <w:proofErr w:type="spellStart"/>
      <w:r>
        <w:t>pl</w:t>
      </w:r>
      <w:proofErr w:type="spellEnd"/>
      <w:r>
        <w:t>: KIRA, KGR-K11 rendszer) évek óta használt, jól működő rendszerek.</w:t>
      </w:r>
    </w:p>
    <w:p w:rsidR="006A78F2" w:rsidRDefault="006A78F2" w:rsidP="00815B5F">
      <w:pPr>
        <w:jc w:val="both"/>
      </w:pPr>
      <w:r w:rsidRPr="006A78F2">
        <w:rPr>
          <w:b/>
        </w:rPr>
        <w:t>k)</w:t>
      </w:r>
      <w:r>
        <w:t xml:space="preserve"> nemleges</w:t>
      </w:r>
    </w:p>
    <w:p w:rsidR="006A78F2" w:rsidRPr="006A78F2" w:rsidRDefault="006A78F2" w:rsidP="00815B5F">
      <w:pPr>
        <w:jc w:val="both"/>
        <w:rPr>
          <w:b/>
        </w:rPr>
      </w:pPr>
      <w:proofErr w:type="gramStart"/>
      <w:r w:rsidRPr="006A78F2">
        <w:rPr>
          <w:b/>
        </w:rPr>
        <w:t>l</w:t>
      </w:r>
      <w:proofErr w:type="gramEnd"/>
      <w:r w:rsidRPr="006A78F2">
        <w:rPr>
          <w:b/>
        </w:rPr>
        <w:t>)</w:t>
      </w:r>
      <w:r>
        <w:rPr>
          <w:b/>
        </w:rPr>
        <w:t xml:space="preserve"> Létszámváltozás</w:t>
      </w:r>
    </w:p>
    <w:tbl>
      <w:tblPr>
        <w:tblW w:w="9411" w:type="dxa"/>
        <w:tblCellMar>
          <w:left w:w="70" w:type="dxa"/>
          <w:right w:w="70" w:type="dxa"/>
        </w:tblCellMar>
        <w:tblLook w:val="04A0" w:firstRow="1" w:lastRow="0" w:firstColumn="1" w:lastColumn="0" w:noHBand="0" w:noVBand="1"/>
      </w:tblPr>
      <w:tblGrid>
        <w:gridCol w:w="4126"/>
        <w:gridCol w:w="929"/>
        <w:gridCol w:w="1091"/>
        <w:gridCol w:w="690"/>
        <w:gridCol w:w="929"/>
        <w:gridCol w:w="1091"/>
        <w:gridCol w:w="555"/>
      </w:tblGrid>
      <w:tr w:rsidR="006A78F2" w:rsidRPr="006A78F2" w:rsidTr="00A37374">
        <w:trPr>
          <w:trHeight w:val="26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rPr>
                <w:rFonts w:ascii="Times New Roman" w:eastAsia="Times New Roman" w:hAnsi="Times New Roman" w:cs="Times New Roman"/>
                <w:b/>
                <w:bCs/>
                <w:color w:val="000000"/>
                <w:sz w:val="24"/>
                <w:szCs w:val="24"/>
                <w:lang w:eastAsia="hu-HU"/>
              </w:rPr>
            </w:pPr>
            <w:r w:rsidRPr="006A78F2">
              <w:rPr>
                <w:rFonts w:ascii="Times New Roman" w:eastAsia="Times New Roman" w:hAnsi="Times New Roman" w:cs="Times New Roman"/>
                <w:b/>
                <w:bCs/>
                <w:color w:val="000000"/>
                <w:sz w:val="24"/>
                <w:szCs w:val="24"/>
                <w:lang w:eastAsia="hu-HU"/>
              </w:rPr>
              <w:t>Intézmény neve</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b/>
                <w:bCs/>
                <w:color w:val="000000"/>
                <w:sz w:val="24"/>
                <w:szCs w:val="24"/>
                <w:lang w:eastAsia="hu-HU"/>
              </w:rPr>
            </w:pPr>
            <w:r w:rsidRPr="006A78F2">
              <w:rPr>
                <w:rFonts w:ascii="Times New Roman" w:eastAsia="Times New Roman" w:hAnsi="Times New Roman" w:cs="Times New Roman"/>
                <w:b/>
                <w:bCs/>
                <w:color w:val="000000"/>
                <w:sz w:val="24"/>
                <w:szCs w:val="24"/>
                <w:lang w:eastAsia="hu-HU"/>
              </w:rPr>
              <w:t>2022. január 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b/>
                <w:bCs/>
                <w:color w:val="000000"/>
                <w:sz w:val="24"/>
                <w:szCs w:val="24"/>
                <w:lang w:eastAsia="hu-HU"/>
              </w:rPr>
            </w:pPr>
            <w:r w:rsidRPr="006A78F2">
              <w:rPr>
                <w:rFonts w:ascii="Times New Roman" w:eastAsia="Times New Roman" w:hAnsi="Times New Roman" w:cs="Times New Roman"/>
                <w:b/>
                <w:bCs/>
                <w:color w:val="000000"/>
                <w:sz w:val="24"/>
                <w:szCs w:val="24"/>
                <w:lang w:eastAsia="hu-HU"/>
              </w:rPr>
              <w:t> </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b/>
                <w:bCs/>
                <w:color w:val="000000"/>
                <w:sz w:val="24"/>
                <w:szCs w:val="24"/>
                <w:lang w:eastAsia="hu-HU"/>
              </w:rPr>
            </w:pPr>
            <w:r w:rsidRPr="006A78F2">
              <w:rPr>
                <w:rFonts w:ascii="Times New Roman" w:eastAsia="Times New Roman" w:hAnsi="Times New Roman" w:cs="Times New Roman"/>
                <w:b/>
                <w:bCs/>
                <w:color w:val="000000"/>
                <w:sz w:val="24"/>
                <w:szCs w:val="24"/>
                <w:lang w:eastAsia="hu-HU"/>
              </w:rPr>
              <w:t>2022. december 31.</w:t>
            </w:r>
          </w:p>
        </w:tc>
        <w:tc>
          <w:tcPr>
            <w:tcW w:w="555" w:type="dxa"/>
            <w:tcBorders>
              <w:top w:val="single" w:sz="4" w:space="0" w:color="auto"/>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 </w:t>
            </w:r>
          </w:p>
        </w:tc>
      </w:tr>
      <w:tr w:rsidR="00A37374" w:rsidRPr="006A78F2" w:rsidTr="00A37374">
        <w:trPr>
          <w:trHeight w:val="263"/>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rPr>
                <w:rFonts w:ascii="Times New Roman" w:eastAsia="Times New Roman" w:hAnsi="Times New Roman" w:cs="Times New Roman"/>
                <w:b/>
                <w:bCs/>
                <w:color w:val="000000"/>
                <w:sz w:val="24"/>
                <w:szCs w:val="24"/>
                <w:lang w:eastAsia="hu-HU"/>
              </w:rPr>
            </w:pPr>
            <w:r w:rsidRPr="006A78F2">
              <w:rPr>
                <w:rFonts w:ascii="Times New Roman" w:eastAsia="Times New Roman" w:hAnsi="Times New Roman" w:cs="Times New Roman"/>
                <w:b/>
                <w:bCs/>
                <w:color w:val="000000"/>
                <w:sz w:val="24"/>
                <w:szCs w:val="24"/>
                <w:lang w:eastAsia="hu-HU"/>
              </w:rPr>
              <w:t> </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b/>
                <w:bCs/>
                <w:color w:val="000000"/>
                <w:sz w:val="24"/>
                <w:szCs w:val="24"/>
                <w:lang w:eastAsia="hu-HU"/>
              </w:rPr>
            </w:pPr>
            <w:r w:rsidRPr="006A78F2">
              <w:rPr>
                <w:rFonts w:ascii="Times New Roman" w:eastAsia="Times New Roman" w:hAnsi="Times New Roman" w:cs="Times New Roman"/>
                <w:b/>
                <w:bCs/>
                <w:color w:val="000000"/>
                <w:sz w:val="24"/>
                <w:szCs w:val="24"/>
                <w:lang w:eastAsia="hu-HU"/>
              </w:rPr>
              <w:t>oktatók</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b/>
                <w:bCs/>
                <w:color w:val="000000"/>
                <w:sz w:val="24"/>
                <w:szCs w:val="24"/>
                <w:lang w:eastAsia="hu-HU"/>
              </w:rPr>
            </w:pPr>
            <w:r w:rsidRPr="006A78F2">
              <w:rPr>
                <w:rFonts w:ascii="Times New Roman" w:eastAsia="Times New Roman" w:hAnsi="Times New Roman" w:cs="Times New Roman"/>
                <w:b/>
                <w:bCs/>
                <w:color w:val="000000"/>
                <w:sz w:val="24"/>
                <w:szCs w:val="24"/>
                <w:lang w:eastAsia="hu-HU"/>
              </w:rPr>
              <w:t>technikai</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b/>
                <w:bCs/>
                <w:color w:val="000000"/>
                <w:sz w:val="24"/>
                <w:szCs w:val="24"/>
                <w:lang w:eastAsia="hu-HU"/>
              </w:rPr>
            </w:pPr>
            <w:proofErr w:type="spellStart"/>
            <w:r w:rsidRPr="006A78F2">
              <w:rPr>
                <w:rFonts w:ascii="Times New Roman" w:eastAsia="Times New Roman" w:hAnsi="Times New Roman" w:cs="Times New Roman"/>
                <w:b/>
                <w:bCs/>
                <w:color w:val="000000"/>
                <w:sz w:val="24"/>
                <w:szCs w:val="24"/>
                <w:lang w:eastAsia="hu-HU"/>
              </w:rPr>
              <w:t>össz</w:t>
            </w:r>
            <w:proofErr w:type="spellEnd"/>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b/>
                <w:bCs/>
                <w:color w:val="000000"/>
                <w:sz w:val="24"/>
                <w:szCs w:val="24"/>
                <w:lang w:eastAsia="hu-HU"/>
              </w:rPr>
            </w:pPr>
            <w:r w:rsidRPr="006A78F2">
              <w:rPr>
                <w:rFonts w:ascii="Times New Roman" w:eastAsia="Times New Roman" w:hAnsi="Times New Roman" w:cs="Times New Roman"/>
                <w:b/>
                <w:bCs/>
                <w:color w:val="000000"/>
                <w:sz w:val="24"/>
                <w:szCs w:val="24"/>
                <w:lang w:eastAsia="hu-HU"/>
              </w:rPr>
              <w:t>oktatók</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b/>
                <w:bCs/>
                <w:color w:val="000000"/>
                <w:sz w:val="24"/>
                <w:szCs w:val="24"/>
                <w:lang w:eastAsia="hu-HU"/>
              </w:rPr>
            </w:pPr>
            <w:r w:rsidRPr="006A78F2">
              <w:rPr>
                <w:rFonts w:ascii="Times New Roman" w:eastAsia="Times New Roman" w:hAnsi="Times New Roman" w:cs="Times New Roman"/>
                <w:b/>
                <w:bCs/>
                <w:color w:val="000000"/>
                <w:sz w:val="24"/>
                <w:szCs w:val="24"/>
                <w:lang w:eastAsia="hu-HU"/>
              </w:rPr>
              <w:t>technikai</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rPr>
                <w:rFonts w:ascii="Times New Roman" w:eastAsia="Times New Roman" w:hAnsi="Times New Roman" w:cs="Times New Roman"/>
                <w:b/>
                <w:bCs/>
                <w:color w:val="000000"/>
                <w:sz w:val="24"/>
                <w:szCs w:val="24"/>
                <w:lang w:eastAsia="hu-HU"/>
              </w:rPr>
            </w:pPr>
            <w:proofErr w:type="spellStart"/>
            <w:r w:rsidRPr="006A78F2">
              <w:rPr>
                <w:rFonts w:ascii="Times New Roman" w:eastAsia="Times New Roman" w:hAnsi="Times New Roman" w:cs="Times New Roman"/>
                <w:b/>
                <w:bCs/>
                <w:color w:val="000000"/>
                <w:sz w:val="24"/>
                <w:szCs w:val="24"/>
                <w:lang w:eastAsia="hu-HU"/>
              </w:rPr>
              <w:t>össz</w:t>
            </w:r>
            <w:proofErr w:type="spellEnd"/>
          </w:p>
        </w:tc>
      </w:tr>
      <w:tr w:rsidR="006A78F2" w:rsidRPr="006A78F2" w:rsidTr="00A37374">
        <w:trPr>
          <w:trHeight w:val="263"/>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Vas Megyei Szakképzési Centrum</w:t>
            </w:r>
          </w:p>
        </w:tc>
        <w:tc>
          <w:tcPr>
            <w:tcW w:w="20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29</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29</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29</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29</w:t>
            </w:r>
          </w:p>
        </w:tc>
      </w:tr>
      <w:tr w:rsidR="00A37374" w:rsidRPr="006A78F2" w:rsidTr="00A37374">
        <w:trPr>
          <w:trHeight w:val="501"/>
        </w:trPr>
        <w:tc>
          <w:tcPr>
            <w:tcW w:w="4126" w:type="dxa"/>
            <w:tcBorders>
              <w:top w:val="nil"/>
              <w:left w:val="single" w:sz="4" w:space="0" w:color="auto"/>
              <w:bottom w:val="single" w:sz="4" w:space="0" w:color="auto"/>
              <w:right w:val="single" w:sz="4" w:space="0" w:color="auto"/>
            </w:tcBorders>
            <w:shd w:val="clear" w:color="auto" w:fill="auto"/>
            <w:hideMark/>
          </w:tcPr>
          <w:p w:rsidR="006A78F2" w:rsidRPr="006A78F2" w:rsidRDefault="006A78F2" w:rsidP="006A78F2">
            <w:pPr>
              <w:spacing w:after="0" w:line="240" w:lineRule="auto"/>
              <w:rPr>
                <w:rFonts w:ascii="Times New Roman" w:eastAsia="Times New Roman" w:hAnsi="Times New Roman" w:cs="Times New Roman"/>
                <w:sz w:val="24"/>
                <w:szCs w:val="24"/>
                <w:lang w:eastAsia="hu-HU"/>
              </w:rPr>
            </w:pPr>
            <w:r w:rsidRPr="006A78F2">
              <w:rPr>
                <w:rFonts w:ascii="Times New Roman" w:eastAsia="Times New Roman" w:hAnsi="Times New Roman" w:cs="Times New Roman"/>
                <w:sz w:val="24"/>
                <w:szCs w:val="24"/>
                <w:lang w:eastAsia="hu-HU"/>
              </w:rPr>
              <w:t>Vas Megyei SZC Eötvös Loránd Szakképző Iskola</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20</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6</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26</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20</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7</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27</w:t>
            </w:r>
          </w:p>
        </w:tc>
      </w:tr>
      <w:tr w:rsidR="00A37374" w:rsidRPr="006A78F2" w:rsidTr="00A37374">
        <w:trPr>
          <w:trHeight w:val="338"/>
        </w:trPr>
        <w:tc>
          <w:tcPr>
            <w:tcW w:w="4126" w:type="dxa"/>
            <w:tcBorders>
              <w:top w:val="nil"/>
              <w:left w:val="single" w:sz="4" w:space="0" w:color="auto"/>
              <w:bottom w:val="single" w:sz="4" w:space="0" w:color="auto"/>
              <w:right w:val="single" w:sz="4" w:space="0" w:color="auto"/>
            </w:tcBorders>
            <w:shd w:val="clear" w:color="auto" w:fill="auto"/>
            <w:hideMark/>
          </w:tcPr>
          <w:p w:rsidR="006A78F2" w:rsidRPr="006A78F2" w:rsidRDefault="006A78F2" w:rsidP="006A78F2">
            <w:pPr>
              <w:spacing w:after="0" w:line="240" w:lineRule="auto"/>
              <w:rPr>
                <w:rFonts w:ascii="Times New Roman" w:eastAsia="Times New Roman" w:hAnsi="Times New Roman" w:cs="Times New Roman"/>
                <w:sz w:val="24"/>
                <w:szCs w:val="24"/>
                <w:lang w:eastAsia="hu-HU"/>
              </w:rPr>
            </w:pPr>
            <w:r w:rsidRPr="006A78F2">
              <w:rPr>
                <w:rFonts w:ascii="Times New Roman" w:eastAsia="Times New Roman" w:hAnsi="Times New Roman" w:cs="Times New Roman"/>
                <w:sz w:val="24"/>
                <w:szCs w:val="24"/>
                <w:lang w:eastAsia="hu-HU"/>
              </w:rPr>
              <w:t>Vas Megyei SZC Hefele Menyhért Szakképző Iskola</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37</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11</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48</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38</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12</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50</w:t>
            </w:r>
          </w:p>
        </w:tc>
      </w:tr>
      <w:tr w:rsidR="00A37374" w:rsidRPr="006A78F2" w:rsidTr="00A37374">
        <w:trPr>
          <w:trHeight w:val="526"/>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6A78F2" w:rsidRPr="006A78F2" w:rsidRDefault="006A78F2" w:rsidP="006A78F2">
            <w:pPr>
              <w:spacing w:after="0" w:line="240" w:lineRule="auto"/>
              <w:rPr>
                <w:rFonts w:ascii="Times New Roman" w:eastAsia="Times New Roman" w:hAnsi="Times New Roman" w:cs="Times New Roman"/>
                <w:sz w:val="24"/>
                <w:szCs w:val="24"/>
                <w:lang w:eastAsia="hu-HU"/>
              </w:rPr>
            </w:pPr>
            <w:r w:rsidRPr="006A78F2">
              <w:rPr>
                <w:rFonts w:ascii="Times New Roman" w:eastAsia="Times New Roman" w:hAnsi="Times New Roman" w:cs="Times New Roman"/>
                <w:sz w:val="24"/>
                <w:szCs w:val="24"/>
                <w:lang w:eastAsia="hu-HU"/>
              </w:rPr>
              <w:t>Vas Megyei SZC Nádasdy Tamás Technikum és Kollégium</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26</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12</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38</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26</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13</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39</w:t>
            </w:r>
          </w:p>
        </w:tc>
      </w:tr>
      <w:tr w:rsidR="00A37374" w:rsidRPr="006A78F2" w:rsidTr="00A37374">
        <w:trPr>
          <w:trHeight w:val="263"/>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6A78F2" w:rsidRPr="006A78F2" w:rsidRDefault="006A78F2" w:rsidP="006A78F2">
            <w:pPr>
              <w:spacing w:after="0" w:line="240" w:lineRule="auto"/>
              <w:rPr>
                <w:rFonts w:ascii="Times New Roman" w:eastAsia="Times New Roman" w:hAnsi="Times New Roman" w:cs="Times New Roman"/>
                <w:sz w:val="24"/>
                <w:szCs w:val="24"/>
                <w:lang w:eastAsia="hu-HU"/>
              </w:rPr>
            </w:pPr>
            <w:r w:rsidRPr="006A78F2">
              <w:rPr>
                <w:rFonts w:ascii="Times New Roman" w:eastAsia="Times New Roman" w:hAnsi="Times New Roman" w:cs="Times New Roman"/>
                <w:sz w:val="24"/>
                <w:szCs w:val="24"/>
                <w:lang w:eastAsia="hu-HU"/>
              </w:rPr>
              <w:t>Vas Megyei SZC Rázsó Imre Technikum</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27</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12</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39</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27</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13</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40</w:t>
            </w:r>
          </w:p>
        </w:tc>
      </w:tr>
      <w:tr w:rsidR="00A37374" w:rsidRPr="006A78F2" w:rsidTr="00A37374">
        <w:trPr>
          <w:trHeight w:val="263"/>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6A78F2" w:rsidRPr="006A78F2" w:rsidRDefault="006A78F2" w:rsidP="006A78F2">
            <w:pPr>
              <w:spacing w:after="0" w:line="240" w:lineRule="auto"/>
              <w:rPr>
                <w:rFonts w:ascii="Times New Roman" w:eastAsia="Times New Roman" w:hAnsi="Times New Roman" w:cs="Times New Roman"/>
                <w:sz w:val="24"/>
                <w:szCs w:val="24"/>
                <w:lang w:eastAsia="hu-HU"/>
              </w:rPr>
            </w:pPr>
            <w:r w:rsidRPr="006A78F2">
              <w:rPr>
                <w:rFonts w:ascii="Times New Roman" w:eastAsia="Times New Roman" w:hAnsi="Times New Roman" w:cs="Times New Roman"/>
                <w:sz w:val="24"/>
                <w:szCs w:val="24"/>
                <w:lang w:eastAsia="hu-HU"/>
              </w:rPr>
              <w:t>Vas Megyei SZC III. Béla Technikum</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38</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11</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49</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38</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13</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51</w:t>
            </w:r>
          </w:p>
        </w:tc>
      </w:tr>
      <w:tr w:rsidR="00A37374" w:rsidRPr="006A78F2" w:rsidTr="00A37374">
        <w:trPr>
          <w:trHeight w:val="526"/>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6A78F2" w:rsidRPr="006A78F2" w:rsidRDefault="006A78F2" w:rsidP="006A78F2">
            <w:pPr>
              <w:spacing w:after="0" w:line="240" w:lineRule="auto"/>
              <w:rPr>
                <w:rFonts w:ascii="Times New Roman" w:eastAsia="Times New Roman" w:hAnsi="Times New Roman" w:cs="Times New Roman"/>
                <w:sz w:val="24"/>
                <w:szCs w:val="24"/>
                <w:lang w:eastAsia="hu-HU"/>
              </w:rPr>
            </w:pPr>
            <w:r w:rsidRPr="006A78F2">
              <w:rPr>
                <w:rFonts w:ascii="Times New Roman" w:eastAsia="Times New Roman" w:hAnsi="Times New Roman" w:cs="Times New Roman"/>
                <w:sz w:val="24"/>
                <w:szCs w:val="24"/>
                <w:lang w:eastAsia="hu-HU"/>
              </w:rPr>
              <w:t>Vas Megyei SZC Puskás Tivadar Szakképző Iskola és Kollégium</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46</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25</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71</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46</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25</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71</w:t>
            </w:r>
          </w:p>
        </w:tc>
      </w:tr>
      <w:tr w:rsidR="00A37374" w:rsidRPr="006A78F2" w:rsidTr="00A37374">
        <w:trPr>
          <w:trHeight w:val="526"/>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6A78F2" w:rsidRPr="006A78F2" w:rsidRDefault="006A78F2" w:rsidP="006A78F2">
            <w:pPr>
              <w:spacing w:after="0" w:line="240" w:lineRule="auto"/>
              <w:rPr>
                <w:rFonts w:ascii="Times New Roman" w:eastAsia="Times New Roman" w:hAnsi="Times New Roman" w:cs="Times New Roman"/>
                <w:sz w:val="24"/>
                <w:szCs w:val="24"/>
                <w:lang w:eastAsia="hu-HU"/>
              </w:rPr>
            </w:pPr>
            <w:r w:rsidRPr="006A78F2">
              <w:rPr>
                <w:rFonts w:ascii="Times New Roman" w:eastAsia="Times New Roman" w:hAnsi="Times New Roman" w:cs="Times New Roman"/>
                <w:sz w:val="24"/>
                <w:szCs w:val="24"/>
                <w:lang w:eastAsia="hu-HU"/>
              </w:rPr>
              <w:t xml:space="preserve">Vas </w:t>
            </w:r>
            <w:proofErr w:type="gramStart"/>
            <w:r w:rsidRPr="006A78F2">
              <w:rPr>
                <w:rFonts w:ascii="Times New Roman" w:eastAsia="Times New Roman" w:hAnsi="Times New Roman" w:cs="Times New Roman"/>
                <w:sz w:val="24"/>
                <w:szCs w:val="24"/>
                <w:lang w:eastAsia="hu-HU"/>
              </w:rPr>
              <w:t>Megyei  SZC</w:t>
            </w:r>
            <w:proofErr w:type="gramEnd"/>
            <w:r w:rsidRPr="006A78F2">
              <w:rPr>
                <w:rFonts w:ascii="Times New Roman" w:eastAsia="Times New Roman" w:hAnsi="Times New Roman" w:cs="Times New Roman"/>
                <w:sz w:val="24"/>
                <w:szCs w:val="24"/>
                <w:lang w:eastAsia="hu-HU"/>
              </w:rPr>
              <w:t xml:space="preserve"> Gépipari és Informatikai Technikum</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54</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14</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68</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54</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14</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68</w:t>
            </w:r>
          </w:p>
        </w:tc>
      </w:tr>
      <w:tr w:rsidR="00A37374" w:rsidRPr="006A78F2" w:rsidTr="00A37374">
        <w:trPr>
          <w:trHeight w:val="526"/>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6A78F2" w:rsidRPr="006A78F2" w:rsidRDefault="006A78F2" w:rsidP="006A78F2">
            <w:pPr>
              <w:spacing w:after="0" w:line="240" w:lineRule="auto"/>
              <w:rPr>
                <w:rFonts w:ascii="Times New Roman" w:eastAsia="Times New Roman" w:hAnsi="Times New Roman" w:cs="Times New Roman"/>
                <w:sz w:val="24"/>
                <w:szCs w:val="24"/>
                <w:lang w:eastAsia="hu-HU"/>
              </w:rPr>
            </w:pPr>
            <w:r w:rsidRPr="006A78F2">
              <w:rPr>
                <w:rFonts w:ascii="Times New Roman" w:eastAsia="Times New Roman" w:hAnsi="Times New Roman" w:cs="Times New Roman"/>
                <w:sz w:val="24"/>
                <w:szCs w:val="24"/>
                <w:lang w:eastAsia="hu-HU"/>
              </w:rPr>
              <w:t>Vas Megyei SZC Savaria Technikum és Kollégium</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43</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16</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59</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43</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16</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59</w:t>
            </w:r>
          </w:p>
        </w:tc>
      </w:tr>
      <w:tr w:rsidR="00A37374" w:rsidRPr="006A78F2" w:rsidTr="00A37374">
        <w:trPr>
          <w:trHeight w:val="526"/>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6A78F2" w:rsidRPr="006A78F2" w:rsidRDefault="006A78F2" w:rsidP="006A78F2">
            <w:pPr>
              <w:spacing w:after="0" w:line="240" w:lineRule="auto"/>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Vas Megyei SZC Barabás György Műszaki Szakképző Iskola</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25</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8</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33</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25</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8</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33</w:t>
            </w:r>
          </w:p>
        </w:tc>
      </w:tr>
      <w:tr w:rsidR="00A37374" w:rsidRPr="006A78F2" w:rsidTr="00A37374">
        <w:trPr>
          <w:trHeight w:val="526"/>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6A78F2" w:rsidRPr="006A78F2" w:rsidRDefault="006A78F2" w:rsidP="006A78F2">
            <w:pPr>
              <w:spacing w:after="0" w:line="240" w:lineRule="auto"/>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Vas Megyei SZC Horváth Boldizsár Közgazdasági és Informatikai Technikum</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50</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10</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60</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44</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11</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55</w:t>
            </w:r>
          </w:p>
        </w:tc>
      </w:tr>
      <w:tr w:rsidR="00A37374" w:rsidRPr="006A78F2" w:rsidTr="00A37374">
        <w:trPr>
          <w:trHeight w:val="526"/>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6A78F2" w:rsidRPr="006A78F2" w:rsidRDefault="006A78F2" w:rsidP="006A78F2">
            <w:pPr>
              <w:spacing w:after="0" w:line="240" w:lineRule="auto"/>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Vas Megyei SZC Kereskedelmi és Vendéglátó Technikum és Kollégium</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72</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24</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96</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75</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24</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99</w:t>
            </w:r>
          </w:p>
        </w:tc>
      </w:tr>
      <w:tr w:rsidR="00A37374" w:rsidRPr="006A78F2" w:rsidTr="00A37374">
        <w:trPr>
          <w:trHeight w:val="263"/>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6A78F2" w:rsidRPr="006A78F2" w:rsidRDefault="006A78F2" w:rsidP="006A78F2">
            <w:pPr>
              <w:spacing w:after="0" w:line="240" w:lineRule="auto"/>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Vas Megyei SZC Oladi Technikum</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35</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24</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59</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36</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24</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60</w:t>
            </w:r>
          </w:p>
        </w:tc>
      </w:tr>
      <w:tr w:rsidR="00A37374" w:rsidRPr="006A78F2" w:rsidTr="00A37374">
        <w:trPr>
          <w:trHeight w:val="526"/>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6A78F2" w:rsidRPr="006A78F2" w:rsidRDefault="006A78F2" w:rsidP="006A78F2">
            <w:pPr>
              <w:spacing w:after="0" w:line="240" w:lineRule="auto"/>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Vas Megyei SZC Sárvári Turisztikai Technikum</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16</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10</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26</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18</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11</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29</w:t>
            </w:r>
          </w:p>
        </w:tc>
      </w:tr>
      <w:tr w:rsidR="00A37374" w:rsidRPr="006A78F2" w:rsidTr="00A37374">
        <w:trPr>
          <w:trHeight w:val="263"/>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6A78F2" w:rsidRPr="006A78F2" w:rsidRDefault="006A78F2" w:rsidP="006A78F2">
            <w:pPr>
              <w:spacing w:after="0" w:line="240" w:lineRule="auto"/>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Vas Megyei SZC Sárvári Tinódi Gimnázium</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24</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0</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24</w:t>
            </w:r>
          </w:p>
        </w:tc>
        <w:tc>
          <w:tcPr>
            <w:tcW w:w="929"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24</w:t>
            </w:r>
          </w:p>
        </w:tc>
        <w:tc>
          <w:tcPr>
            <w:tcW w:w="10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0</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24</w:t>
            </w:r>
          </w:p>
        </w:tc>
      </w:tr>
      <w:tr w:rsidR="006A78F2" w:rsidRPr="006A78F2" w:rsidTr="00A37374">
        <w:trPr>
          <w:trHeight w:val="263"/>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VMFVK</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3</w:t>
            </w:r>
          </w:p>
        </w:tc>
        <w:tc>
          <w:tcPr>
            <w:tcW w:w="690"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3</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3</w:t>
            </w:r>
          </w:p>
        </w:tc>
        <w:tc>
          <w:tcPr>
            <w:tcW w:w="555" w:type="dxa"/>
            <w:tcBorders>
              <w:top w:val="nil"/>
              <w:left w:val="nil"/>
              <w:bottom w:val="single" w:sz="4" w:space="0" w:color="auto"/>
              <w:right w:val="single" w:sz="4" w:space="0" w:color="auto"/>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3</w:t>
            </w:r>
          </w:p>
        </w:tc>
      </w:tr>
      <w:tr w:rsidR="00A37374" w:rsidRPr="006A78F2" w:rsidTr="00A37374">
        <w:trPr>
          <w:trHeight w:val="263"/>
        </w:trPr>
        <w:tc>
          <w:tcPr>
            <w:tcW w:w="4126" w:type="dxa"/>
            <w:tcBorders>
              <w:top w:val="nil"/>
              <w:left w:val="nil"/>
              <w:bottom w:val="nil"/>
              <w:right w:val="nil"/>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p>
        </w:tc>
        <w:tc>
          <w:tcPr>
            <w:tcW w:w="929" w:type="dxa"/>
            <w:tcBorders>
              <w:top w:val="nil"/>
              <w:left w:val="nil"/>
              <w:bottom w:val="nil"/>
              <w:right w:val="nil"/>
            </w:tcBorders>
            <w:shd w:val="clear" w:color="auto" w:fill="auto"/>
            <w:noWrap/>
            <w:vAlign w:val="bottom"/>
            <w:hideMark/>
          </w:tcPr>
          <w:p w:rsidR="006A78F2" w:rsidRPr="006A78F2" w:rsidRDefault="006A78F2" w:rsidP="006A78F2">
            <w:pPr>
              <w:spacing w:after="0" w:line="240" w:lineRule="auto"/>
              <w:rPr>
                <w:rFonts w:ascii="Times New Roman" w:eastAsia="Times New Roman" w:hAnsi="Times New Roman" w:cs="Times New Roman"/>
                <w:sz w:val="20"/>
                <w:szCs w:val="20"/>
                <w:lang w:eastAsia="hu-HU"/>
              </w:rPr>
            </w:pPr>
          </w:p>
        </w:tc>
        <w:tc>
          <w:tcPr>
            <w:tcW w:w="1090" w:type="dxa"/>
            <w:tcBorders>
              <w:top w:val="nil"/>
              <w:left w:val="nil"/>
              <w:bottom w:val="nil"/>
              <w:right w:val="nil"/>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sz w:val="20"/>
                <w:szCs w:val="20"/>
                <w:lang w:eastAsia="hu-HU"/>
              </w:rPr>
            </w:pPr>
          </w:p>
        </w:tc>
        <w:tc>
          <w:tcPr>
            <w:tcW w:w="690" w:type="dxa"/>
            <w:tcBorders>
              <w:top w:val="nil"/>
              <w:left w:val="nil"/>
              <w:bottom w:val="nil"/>
              <w:right w:val="nil"/>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728</w:t>
            </w:r>
          </w:p>
        </w:tc>
        <w:tc>
          <w:tcPr>
            <w:tcW w:w="929" w:type="dxa"/>
            <w:tcBorders>
              <w:top w:val="nil"/>
              <w:left w:val="nil"/>
              <w:bottom w:val="nil"/>
              <w:right w:val="nil"/>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color w:val="000000"/>
                <w:sz w:val="24"/>
                <w:szCs w:val="24"/>
                <w:lang w:eastAsia="hu-HU"/>
              </w:rPr>
            </w:pPr>
          </w:p>
        </w:tc>
        <w:tc>
          <w:tcPr>
            <w:tcW w:w="1090" w:type="dxa"/>
            <w:tcBorders>
              <w:top w:val="nil"/>
              <w:left w:val="nil"/>
              <w:bottom w:val="nil"/>
              <w:right w:val="nil"/>
            </w:tcBorders>
            <w:shd w:val="clear" w:color="auto" w:fill="auto"/>
            <w:noWrap/>
            <w:vAlign w:val="bottom"/>
            <w:hideMark/>
          </w:tcPr>
          <w:p w:rsidR="006A78F2" w:rsidRPr="006A78F2" w:rsidRDefault="006A78F2" w:rsidP="006A78F2">
            <w:pPr>
              <w:spacing w:after="0" w:line="240" w:lineRule="auto"/>
              <w:jc w:val="center"/>
              <w:rPr>
                <w:rFonts w:ascii="Times New Roman" w:eastAsia="Times New Roman" w:hAnsi="Times New Roman" w:cs="Times New Roman"/>
                <w:sz w:val="20"/>
                <w:szCs w:val="20"/>
                <w:lang w:eastAsia="hu-HU"/>
              </w:rPr>
            </w:pPr>
          </w:p>
        </w:tc>
        <w:tc>
          <w:tcPr>
            <w:tcW w:w="555" w:type="dxa"/>
            <w:tcBorders>
              <w:top w:val="nil"/>
              <w:left w:val="nil"/>
              <w:bottom w:val="nil"/>
              <w:right w:val="nil"/>
            </w:tcBorders>
            <w:shd w:val="clear" w:color="auto" w:fill="auto"/>
            <w:noWrap/>
            <w:vAlign w:val="bottom"/>
            <w:hideMark/>
          </w:tcPr>
          <w:p w:rsidR="006A78F2" w:rsidRPr="006A78F2" w:rsidRDefault="006A78F2" w:rsidP="006A78F2">
            <w:pPr>
              <w:spacing w:after="0" w:line="240" w:lineRule="auto"/>
              <w:jc w:val="right"/>
              <w:rPr>
                <w:rFonts w:ascii="Times New Roman" w:eastAsia="Times New Roman" w:hAnsi="Times New Roman" w:cs="Times New Roman"/>
                <w:color w:val="000000"/>
                <w:sz w:val="24"/>
                <w:szCs w:val="24"/>
                <w:lang w:eastAsia="hu-HU"/>
              </w:rPr>
            </w:pPr>
            <w:r w:rsidRPr="006A78F2">
              <w:rPr>
                <w:rFonts w:ascii="Times New Roman" w:eastAsia="Times New Roman" w:hAnsi="Times New Roman" w:cs="Times New Roman"/>
                <w:color w:val="000000"/>
                <w:sz w:val="24"/>
                <w:szCs w:val="24"/>
                <w:lang w:eastAsia="hu-HU"/>
              </w:rPr>
              <w:t>737</w:t>
            </w:r>
          </w:p>
        </w:tc>
      </w:tr>
      <w:tr w:rsidR="008D1369" w:rsidRPr="006A78F2" w:rsidTr="00A37374">
        <w:trPr>
          <w:trHeight w:val="263"/>
        </w:trPr>
        <w:tc>
          <w:tcPr>
            <w:tcW w:w="4126" w:type="dxa"/>
            <w:tcBorders>
              <w:top w:val="nil"/>
              <w:left w:val="nil"/>
              <w:bottom w:val="nil"/>
              <w:right w:val="nil"/>
            </w:tcBorders>
            <w:shd w:val="clear" w:color="auto" w:fill="auto"/>
            <w:noWrap/>
            <w:vAlign w:val="bottom"/>
          </w:tcPr>
          <w:p w:rsidR="008D1369" w:rsidRDefault="008D1369" w:rsidP="008D1369">
            <w:pPr>
              <w:spacing w:after="0" w:line="240" w:lineRule="auto"/>
              <w:rPr>
                <w:rFonts w:ascii="Times New Roman" w:eastAsia="Times New Roman" w:hAnsi="Times New Roman" w:cs="Times New Roman"/>
                <w:color w:val="000000"/>
                <w:sz w:val="24"/>
                <w:szCs w:val="24"/>
                <w:lang w:eastAsia="hu-HU"/>
              </w:rPr>
            </w:pPr>
          </w:p>
          <w:p w:rsidR="008D1369" w:rsidRPr="006A78F2" w:rsidRDefault="008D1369" w:rsidP="008D1369">
            <w:pPr>
              <w:spacing w:after="0" w:line="240" w:lineRule="auto"/>
              <w:rPr>
                <w:rFonts w:ascii="Times New Roman" w:eastAsia="Times New Roman" w:hAnsi="Times New Roman" w:cs="Times New Roman"/>
                <w:color w:val="000000"/>
                <w:sz w:val="24"/>
                <w:szCs w:val="24"/>
                <w:lang w:eastAsia="hu-HU"/>
              </w:rPr>
            </w:pPr>
          </w:p>
        </w:tc>
        <w:tc>
          <w:tcPr>
            <w:tcW w:w="929" w:type="dxa"/>
            <w:tcBorders>
              <w:top w:val="nil"/>
              <w:left w:val="nil"/>
              <w:bottom w:val="nil"/>
              <w:right w:val="nil"/>
            </w:tcBorders>
            <w:shd w:val="clear" w:color="auto" w:fill="auto"/>
            <w:noWrap/>
            <w:vAlign w:val="bottom"/>
          </w:tcPr>
          <w:p w:rsidR="008D1369" w:rsidRPr="006A78F2" w:rsidRDefault="008D1369" w:rsidP="006A78F2">
            <w:pPr>
              <w:spacing w:after="0" w:line="240" w:lineRule="auto"/>
              <w:rPr>
                <w:rFonts w:ascii="Times New Roman" w:eastAsia="Times New Roman" w:hAnsi="Times New Roman" w:cs="Times New Roman"/>
                <w:sz w:val="20"/>
                <w:szCs w:val="20"/>
                <w:lang w:eastAsia="hu-HU"/>
              </w:rPr>
            </w:pPr>
          </w:p>
        </w:tc>
        <w:tc>
          <w:tcPr>
            <w:tcW w:w="1090" w:type="dxa"/>
            <w:tcBorders>
              <w:top w:val="nil"/>
              <w:left w:val="nil"/>
              <w:bottom w:val="nil"/>
              <w:right w:val="nil"/>
            </w:tcBorders>
            <w:shd w:val="clear" w:color="auto" w:fill="auto"/>
            <w:noWrap/>
            <w:vAlign w:val="bottom"/>
          </w:tcPr>
          <w:p w:rsidR="008D1369" w:rsidRPr="006A78F2" w:rsidRDefault="008D1369" w:rsidP="006A78F2">
            <w:pPr>
              <w:spacing w:after="0" w:line="240" w:lineRule="auto"/>
              <w:jc w:val="center"/>
              <w:rPr>
                <w:rFonts w:ascii="Times New Roman" w:eastAsia="Times New Roman" w:hAnsi="Times New Roman" w:cs="Times New Roman"/>
                <w:sz w:val="20"/>
                <w:szCs w:val="20"/>
                <w:lang w:eastAsia="hu-HU"/>
              </w:rPr>
            </w:pPr>
          </w:p>
        </w:tc>
        <w:tc>
          <w:tcPr>
            <w:tcW w:w="690" w:type="dxa"/>
            <w:tcBorders>
              <w:top w:val="nil"/>
              <w:left w:val="nil"/>
              <w:bottom w:val="nil"/>
              <w:right w:val="nil"/>
            </w:tcBorders>
            <w:shd w:val="clear" w:color="auto" w:fill="auto"/>
            <w:noWrap/>
            <w:vAlign w:val="bottom"/>
          </w:tcPr>
          <w:p w:rsidR="008D1369" w:rsidRPr="006A78F2" w:rsidRDefault="008D1369" w:rsidP="006A78F2">
            <w:pPr>
              <w:spacing w:after="0" w:line="240" w:lineRule="auto"/>
              <w:jc w:val="center"/>
              <w:rPr>
                <w:rFonts w:ascii="Times New Roman" w:eastAsia="Times New Roman" w:hAnsi="Times New Roman" w:cs="Times New Roman"/>
                <w:color w:val="000000"/>
                <w:sz w:val="24"/>
                <w:szCs w:val="24"/>
                <w:lang w:eastAsia="hu-HU"/>
              </w:rPr>
            </w:pPr>
          </w:p>
        </w:tc>
        <w:tc>
          <w:tcPr>
            <w:tcW w:w="929" w:type="dxa"/>
            <w:tcBorders>
              <w:top w:val="nil"/>
              <w:left w:val="nil"/>
              <w:bottom w:val="nil"/>
              <w:right w:val="nil"/>
            </w:tcBorders>
            <w:shd w:val="clear" w:color="auto" w:fill="auto"/>
            <w:noWrap/>
            <w:vAlign w:val="bottom"/>
          </w:tcPr>
          <w:p w:rsidR="008D1369" w:rsidRPr="006A78F2" w:rsidRDefault="008D1369" w:rsidP="006A78F2">
            <w:pPr>
              <w:spacing w:after="0" w:line="240" w:lineRule="auto"/>
              <w:jc w:val="center"/>
              <w:rPr>
                <w:rFonts w:ascii="Times New Roman" w:eastAsia="Times New Roman" w:hAnsi="Times New Roman" w:cs="Times New Roman"/>
                <w:color w:val="000000"/>
                <w:sz w:val="24"/>
                <w:szCs w:val="24"/>
                <w:lang w:eastAsia="hu-HU"/>
              </w:rPr>
            </w:pPr>
          </w:p>
        </w:tc>
        <w:tc>
          <w:tcPr>
            <w:tcW w:w="1090" w:type="dxa"/>
            <w:tcBorders>
              <w:top w:val="nil"/>
              <w:left w:val="nil"/>
              <w:bottom w:val="nil"/>
              <w:right w:val="nil"/>
            </w:tcBorders>
            <w:shd w:val="clear" w:color="auto" w:fill="auto"/>
            <w:noWrap/>
            <w:vAlign w:val="bottom"/>
          </w:tcPr>
          <w:p w:rsidR="008D1369" w:rsidRPr="006A78F2" w:rsidRDefault="008D1369" w:rsidP="006A78F2">
            <w:pPr>
              <w:spacing w:after="0" w:line="240" w:lineRule="auto"/>
              <w:jc w:val="center"/>
              <w:rPr>
                <w:rFonts w:ascii="Times New Roman" w:eastAsia="Times New Roman" w:hAnsi="Times New Roman" w:cs="Times New Roman"/>
                <w:sz w:val="20"/>
                <w:szCs w:val="20"/>
                <w:lang w:eastAsia="hu-HU"/>
              </w:rPr>
            </w:pPr>
          </w:p>
        </w:tc>
        <w:tc>
          <w:tcPr>
            <w:tcW w:w="555" w:type="dxa"/>
            <w:tcBorders>
              <w:top w:val="nil"/>
              <w:left w:val="nil"/>
              <w:bottom w:val="nil"/>
              <w:right w:val="nil"/>
            </w:tcBorders>
            <w:shd w:val="clear" w:color="auto" w:fill="auto"/>
            <w:noWrap/>
            <w:vAlign w:val="bottom"/>
          </w:tcPr>
          <w:p w:rsidR="008D1369" w:rsidRPr="006A78F2" w:rsidRDefault="008D1369" w:rsidP="006A78F2">
            <w:pPr>
              <w:spacing w:after="0" w:line="240" w:lineRule="auto"/>
              <w:jc w:val="right"/>
              <w:rPr>
                <w:rFonts w:ascii="Times New Roman" w:eastAsia="Times New Roman" w:hAnsi="Times New Roman" w:cs="Times New Roman"/>
                <w:color w:val="000000"/>
                <w:sz w:val="24"/>
                <w:szCs w:val="24"/>
                <w:lang w:eastAsia="hu-HU"/>
              </w:rPr>
            </w:pPr>
          </w:p>
        </w:tc>
      </w:tr>
    </w:tbl>
    <w:p w:rsidR="00292FBA" w:rsidRPr="00292FBA" w:rsidRDefault="00292FBA" w:rsidP="00815B5F">
      <w:pPr>
        <w:jc w:val="both"/>
      </w:pPr>
      <w:r w:rsidRPr="00292FBA">
        <w:t xml:space="preserve">A létszám év elejéhez képest </w:t>
      </w:r>
      <w:proofErr w:type="gramStart"/>
      <w:r w:rsidRPr="00292FBA">
        <w:t>minimális</w:t>
      </w:r>
      <w:proofErr w:type="gramEnd"/>
      <w:r w:rsidRPr="00292FBA">
        <w:t xml:space="preserve"> mértékben változott, ez a természetes fluktuációból adódott! Sikerült felvenni megbízási szerződéssel foglalkoztatott helyett kinevezett dolgozókat!</w:t>
      </w:r>
    </w:p>
    <w:p w:rsidR="00A37374" w:rsidRDefault="00574385" w:rsidP="00815B5F">
      <w:pPr>
        <w:jc w:val="both"/>
      </w:pPr>
      <w:proofErr w:type="gramStart"/>
      <w:r w:rsidRPr="00574385">
        <w:rPr>
          <w:b/>
        </w:rPr>
        <w:t>m</w:t>
      </w:r>
      <w:proofErr w:type="gramEnd"/>
      <w:r w:rsidRPr="00574385">
        <w:rPr>
          <w:b/>
        </w:rPr>
        <w:t>)</w:t>
      </w:r>
      <w:r>
        <w:t xml:space="preserve"> nemleges</w:t>
      </w:r>
    </w:p>
    <w:p w:rsidR="00574385" w:rsidRDefault="00574385" w:rsidP="00815B5F">
      <w:pPr>
        <w:jc w:val="both"/>
      </w:pPr>
      <w:r w:rsidRPr="00774A25">
        <w:rPr>
          <w:b/>
        </w:rPr>
        <w:t>n)</w:t>
      </w:r>
      <w:r>
        <w:t xml:space="preserve"> nemleges</w:t>
      </w:r>
    </w:p>
    <w:p w:rsidR="00774A25" w:rsidRDefault="00774A25" w:rsidP="00815B5F">
      <w:pPr>
        <w:jc w:val="both"/>
        <w:rPr>
          <w:b/>
        </w:rPr>
      </w:pPr>
      <w:r w:rsidRPr="00774A25">
        <w:rPr>
          <w:b/>
        </w:rPr>
        <w:lastRenderedPageBreak/>
        <w:t>2) Az alaptevékenység változása és annak gazdálkodásra gyakorolt hatása</w:t>
      </w:r>
    </w:p>
    <w:p w:rsidR="00774A25" w:rsidRDefault="00774A25" w:rsidP="00815B5F">
      <w:pPr>
        <w:jc w:val="both"/>
      </w:pPr>
      <w:r>
        <w:t>2022. évben nem volt ilyen a Vas Megyei Szakképzési Centrumban</w:t>
      </w:r>
      <w:r w:rsidR="0014390A">
        <w:t>.</w:t>
      </w:r>
    </w:p>
    <w:p w:rsidR="00774A25" w:rsidRDefault="00774A25" w:rsidP="00815B5F">
      <w:pPr>
        <w:jc w:val="both"/>
      </w:pPr>
    </w:p>
    <w:p w:rsidR="00774A25" w:rsidRPr="00166F58" w:rsidRDefault="00774A25" w:rsidP="00815B5F">
      <w:pPr>
        <w:jc w:val="both"/>
        <w:rPr>
          <w:b/>
          <w:sz w:val="28"/>
          <w:szCs w:val="28"/>
        </w:rPr>
      </w:pPr>
      <w:r w:rsidRPr="00166F58">
        <w:rPr>
          <w:b/>
          <w:sz w:val="28"/>
          <w:szCs w:val="28"/>
        </w:rPr>
        <w:t>II. Részletes indoklás (az előirányzatok alakulása)</w:t>
      </w:r>
    </w:p>
    <w:p w:rsidR="00774A25" w:rsidRPr="00774A25" w:rsidRDefault="00774A25" w:rsidP="00774A25">
      <w:pPr>
        <w:spacing w:after="0" w:line="240" w:lineRule="auto"/>
        <w:jc w:val="both"/>
        <w:rPr>
          <w:rFonts w:ascii="Times New Roman" w:eastAsia="Calibri" w:hAnsi="Times New Roman" w:cs="Times New Roman"/>
          <w:lang w:eastAsia="hu-HU"/>
        </w:rPr>
      </w:pPr>
      <w:r w:rsidRPr="00774A25">
        <w:rPr>
          <w:rFonts w:ascii="Times New Roman" w:eastAsia="Calibri" w:hAnsi="Times New Roman" w:cs="Times New Roman"/>
          <w:b/>
          <w:lang w:eastAsia="hu-HU"/>
        </w:rPr>
        <w:t xml:space="preserve">A Vas Megyei SZC 2022. évi éves beszámoló kiadási fő összege: 6.033.651.030,-Ft. </w:t>
      </w:r>
    </w:p>
    <w:p w:rsidR="00774A25" w:rsidRPr="00774A25" w:rsidRDefault="00774A25" w:rsidP="00774A25">
      <w:pPr>
        <w:spacing w:after="0" w:line="240" w:lineRule="auto"/>
        <w:rPr>
          <w:rFonts w:ascii="Times New Roman" w:eastAsia="Times New Roman" w:hAnsi="Times New Roman" w:cs="Times New Roman"/>
          <w:b/>
          <w:lang w:eastAsia="hu-HU"/>
        </w:rPr>
      </w:pPr>
    </w:p>
    <w:p w:rsidR="00774A25" w:rsidRPr="00774A25" w:rsidRDefault="00774A25" w:rsidP="00774A25">
      <w:pPr>
        <w:spacing w:after="0" w:line="240" w:lineRule="auto"/>
        <w:jc w:val="both"/>
        <w:rPr>
          <w:rFonts w:ascii="Times New Roman" w:eastAsia="Times New Roman" w:hAnsi="Times New Roman" w:cs="Times New Roman"/>
          <w:b/>
          <w:lang w:eastAsia="hu-HU"/>
        </w:rPr>
      </w:pPr>
      <w:r w:rsidRPr="00774A25">
        <w:rPr>
          <w:rFonts w:ascii="Times New Roman" w:eastAsia="Times New Roman" w:hAnsi="Times New Roman" w:cs="Times New Roman"/>
          <w:b/>
          <w:lang w:eastAsia="hu-HU"/>
        </w:rPr>
        <w:t>Költségvetés kiadások K1-K8</w:t>
      </w:r>
    </w:p>
    <w:p w:rsidR="00774A25" w:rsidRPr="00774A25" w:rsidRDefault="00774A25" w:rsidP="00774A25">
      <w:pPr>
        <w:spacing w:after="0" w:line="240" w:lineRule="auto"/>
        <w:jc w:val="both"/>
        <w:rPr>
          <w:rFonts w:ascii="Times New Roman" w:eastAsia="Times New Roman" w:hAnsi="Times New Roman" w:cs="Times New Roman"/>
          <w:b/>
          <w:lang w:eastAsia="hu-HU"/>
        </w:rPr>
      </w:pPr>
    </w:p>
    <w:p w:rsidR="00774A25" w:rsidRPr="00774A25" w:rsidRDefault="00774A25" w:rsidP="00774A25">
      <w:pPr>
        <w:spacing w:after="0" w:line="240" w:lineRule="auto"/>
        <w:jc w:val="both"/>
        <w:rPr>
          <w:rFonts w:ascii="Times New Roman" w:eastAsia="Times New Roman" w:hAnsi="Times New Roman" w:cs="Times New Roman"/>
          <w:b/>
          <w:lang w:eastAsia="hu-HU"/>
        </w:rPr>
      </w:pPr>
      <w:r w:rsidRPr="00774A25">
        <w:rPr>
          <w:rFonts w:ascii="Times New Roman" w:eastAsia="Times New Roman" w:hAnsi="Times New Roman" w:cs="Times New Roman"/>
          <w:b/>
          <w:lang w:eastAsia="hu-HU"/>
        </w:rPr>
        <w:t xml:space="preserve">Személyi juttatások és a létszám alakulása: </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i/>
          <w:u w:val="single"/>
          <w:lang w:eastAsia="hu-HU"/>
        </w:rPr>
        <w:t>Létszám</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 xml:space="preserve">A Vas Megyei SZC létszáma 2022. évben: 737 fő. </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b/>
          <w:u w:val="single"/>
          <w:lang w:eastAsia="hu-HU"/>
        </w:rPr>
      </w:pPr>
      <w:r w:rsidRPr="00774A25">
        <w:rPr>
          <w:rFonts w:ascii="Times New Roman" w:eastAsia="Times New Roman" w:hAnsi="Times New Roman" w:cs="Times New Roman"/>
          <w:b/>
          <w:lang w:eastAsia="hu-HU"/>
        </w:rPr>
        <w:t xml:space="preserve">K1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u w:val="single"/>
          <w:lang w:eastAsia="hu-HU"/>
        </w:rPr>
        <w:t>Személyi juttatások: 4.116.827.711,-Ft</w:t>
      </w:r>
    </w:p>
    <w:p w:rsidR="00774A25" w:rsidRPr="00774A25" w:rsidRDefault="00774A25" w:rsidP="00774A25">
      <w:pPr>
        <w:spacing w:after="0" w:line="240" w:lineRule="auto"/>
        <w:jc w:val="both"/>
        <w:rPr>
          <w:rFonts w:ascii="Times New Roman" w:eastAsia="Times New Roman" w:hAnsi="Times New Roman" w:cs="Times New Roman"/>
          <w:u w:val="single"/>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K1101</w:t>
      </w:r>
      <w:r w:rsidRPr="00774A25">
        <w:rPr>
          <w:rFonts w:ascii="Times New Roman" w:eastAsia="Times New Roman" w:hAnsi="Times New Roman" w:cs="Times New Roman"/>
          <w:lang w:eastAsia="hu-HU"/>
        </w:rPr>
        <w:t xml:space="preserve"> </w:t>
      </w:r>
      <w:r w:rsidRPr="00774A25">
        <w:rPr>
          <w:rFonts w:ascii="Times New Roman" w:eastAsia="Times New Roman" w:hAnsi="Times New Roman" w:cs="Times New Roman"/>
          <w:lang w:eastAsia="hu-HU"/>
        </w:rPr>
        <w:tab/>
      </w:r>
      <w:proofErr w:type="gramStart"/>
      <w:r w:rsidRPr="00774A25">
        <w:rPr>
          <w:rFonts w:ascii="Times New Roman" w:eastAsia="Times New Roman" w:hAnsi="Times New Roman" w:cs="Times New Roman"/>
          <w:lang w:eastAsia="hu-HU"/>
        </w:rPr>
        <w:t>A</w:t>
      </w:r>
      <w:proofErr w:type="gramEnd"/>
      <w:r w:rsidRPr="00774A25">
        <w:rPr>
          <w:rFonts w:ascii="Times New Roman" w:eastAsia="Times New Roman" w:hAnsi="Times New Roman" w:cs="Times New Roman"/>
          <w:lang w:eastAsia="hu-HU"/>
        </w:rPr>
        <w:t xml:space="preserve"> </w:t>
      </w:r>
      <w:r w:rsidRPr="00774A25">
        <w:rPr>
          <w:rFonts w:ascii="Times New Roman" w:eastAsia="Times New Roman" w:hAnsi="Times New Roman" w:cs="Times New Roman"/>
          <w:b/>
          <w:lang w:eastAsia="hu-HU"/>
        </w:rPr>
        <w:t>törvény szerinti illetmények</w:t>
      </w:r>
      <w:r w:rsidRPr="00774A25">
        <w:rPr>
          <w:rFonts w:ascii="Times New Roman" w:eastAsia="Times New Roman" w:hAnsi="Times New Roman" w:cs="Times New Roman"/>
          <w:lang w:eastAsia="hu-HU"/>
        </w:rPr>
        <w:t xml:space="preserve"> </w:t>
      </w:r>
      <w:r w:rsidRPr="00774A25">
        <w:rPr>
          <w:rFonts w:ascii="Times New Roman" w:eastAsia="Times New Roman" w:hAnsi="Times New Roman" w:cs="Times New Roman"/>
          <w:lang w:eastAsia="hu-HU"/>
        </w:rPr>
        <w:tab/>
        <w:t>3.287.602.557,-Ft.</w:t>
      </w: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Tartalmazza pedagógusok és a technikai dolgozók besorolási osztály, fizetési fokozat szerint megállapított, soros előléptetésekkel, pótlékokkal növelt illetményét</w:t>
      </w: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K1104</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Készenléti, ügyeleti, helyettesítési díj</w:t>
      </w:r>
      <w:r w:rsidRPr="00774A25">
        <w:rPr>
          <w:rFonts w:ascii="Times New Roman" w:eastAsia="Times New Roman" w:hAnsi="Times New Roman" w:cs="Times New Roman"/>
          <w:lang w:eastAsia="hu-HU"/>
        </w:rPr>
        <w:t xml:space="preserve"> </w:t>
      </w:r>
      <w:r w:rsidRPr="00774A25">
        <w:rPr>
          <w:rFonts w:ascii="Times New Roman" w:eastAsia="Times New Roman" w:hAnsi="Times New Roman" w:cs="Times New Roman"/>
          <w:lang w:eastAsia="hu-HU"/>
        </w:rPr>
        <w:tab/>
        <w:t>153.601.875,-Ft</w:t>
      </w: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proofErr w:type="gramStart"/>
      <w:r w:rsidRPr="00774A25">
        <w:rPr>
          <w:rFonts w:ascii="Times New Roman" w:eastAsia="Times New Roman" w:hAnsi="Times New Roman" w:cs="Times New Roman"/>
          <w:lang w:eastAsia="hu-HU"/>
        </w:rPr>
        <w:t>a</w:t>
      </w:r>
      <w:proofErr w:type="gramEnd"/>
      <w:r w:rsidRPr="00774A25">
        <w:rPr>
          <w:rFonts w:ascii="Times New Roman" w:eastAsia="Times New Roman" w:hAnsi="Times New Roman" w:cs="Times New Roman"/>
          <w:lang w:eastAsia="hu-HU"/>
        </w:rPr>
        <w:t xml:space="preserve"> pedagógusok túlóra összegét, a technikai dolgozók ügyeleti díját és </w:t>
      </w:r>
      <w:proofErr w:type="spellStart"/>
      <w:r w:rsidRPr="00774A25">
        <w:rPr>
          <w:rFonts w:ascii="Times New Roman" w:eastAsia="Times New Roman" w:hAnsi="Times New Roman" w:cs="Times New Roman"/>
          <w:lang w:eastAsia="hu-HU"/>
        </w:rPr>
        <w:t>műszakpótlékát</w:t>
      </w:r>
      <w:proofErr w:type="spellEnd"/>
      <w:r w:rsidRPr="00774A25">
        <w:rPr>
          <w:rFonts w:ascii="Times New Roman" w:eastAsia="Times New Roman" w:hAnsi="Times New Roman" w:cs="Times New Roman"/>
          <w:lang w:eastAsia="hu-HU"/>
        </w:rPr>
        <w:t xml:space="preserve"> tartalmazza</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K1106</w:t>
      </w:r>
      <w:r w:rsidRPr="00774A25">
        <w:rPr>
          <w:rFonts w:ascii="Times New Roman" w:eastAsia="Times New Roman" w:hAnsi="Times New Roman" w:cs="Times New Roman"/>
          <w:b/>
          <w:lang w:eastAsia="hu-HU"/>
        </w:rPr>
        <w:tab/>
        <w:t>Jubileumi jutalom</w:t>
      </w:r>
      <w:r w:rsidRPr="00774A25">
        <w:rPr>
          <w:rFonts w:ascii="Times New Roman" w:eastAsia="Times New Roman" w:hAnsi="Times New Roman" w:cs="Times New Roman"/>
          <w:lang w:eastAsia="hu-HU"/>
        </w:rPr>
        <w:t xml:space="preserve"> </w:t>
      </w:r>
      <w:r w:rsidRPr="00774A25">
        <w:rPr>
          <w:rFonts w:ascii="Times New Roman" w:eastAsia="Times New Roman" w:hAnsi="Times New Roman" w:cs="Times New Roman"/>
          <w:lang w:eastAsia="hu-HU"/>
        </w:rPr>
        <w:tab/>
        <w:t>57.678.700,-Ft.</w:t>
      </w: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p>
    <w:tbl>
      <w:tblPr>
        <w:tblW w:w="8400" w:type="dxa"/>
        <w:tblCellMar>
          <w:left w:w="70" w:type="dxa"/>
          <w:right w:w="70" w:type="dxa"/>
        </w:tblCellMar>
        <w:tblLook w:val="04A0" w:firstRow="1" w:lastRow="0" w:firstColumn="1" w:lastColumn="0" w:noHBand="0" w:noVBand="1"/>
      </w:tblPr>
      <w:tblGrid>
        <w:gridCol w:w="960"/>
        <w:gridCol w:w="1580"/>
        <w:gridCol w:w="1740"/>
        <w:gridCol w:w="1260"/>
        <w:gridCol w:w="1360"/>
        <w:gridCol w:w="1500"/>
      </w:tblGrid>
      <w:tr w:rsidR="00774A25" w:rsidRPr="00774A25" w:rsidTr="00246E9C">
        <w:trPr>
          <w:trHeight w:val="82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74A25" w:rsidRPr="00774A25" w:rsidRDefault="00774A25" w:rsidP="00774A25">
            <w:pPr>
              <w:spacing w:after="0" w:line="240" w:lineRule="auto"/>
              <w:jc w:val="center"/>
              <w:rPr>
                <w:rFonts w:ascii="Times New Roman" w:eastAsia="Times New Roman" w:hAnsi="Times New Roman" w:cs="Times New Roman"/>
                <w:b/>
                <w:bCs/>
                <w:color w:val="000000"/>
                <w:lang w:eastAsia="hu-HU"/>
              </w:rPr>
            </w:pPr>
            <w:proofErr w:type="gramStart"/>
            <w:r w:rsidRPr="00774A25">
              <w:rPr>
                <w:rFonts w:ascii="Times New Roman" w:eastAsia="Times New Roman" w:hAnsi="Times New Roman" w:cs="Times New Roman"/>
                <w:b/>
                <w:bCs/>
                <w:color w:val="000000"/>
                <w:lang w:eastAsia="hu-HU"/>
              </w:rPr>
              <w:t>Jubileumi</w:t>
            </w:r>
            <w:proofErr w:type="gramEnd"/>
            <w:r w:rsidRPr="00774A25">
              <w:rPr>
                <w:rFonts w:ascii="Times New Roman" w:eastAsia="Times New Roman" w:hAnsi="Times New Roman" w:cs="Times New Roman"/>
                <w:b/>
                <w:bCs/>
                <w:color w:val="000000"/>
                <w:lang w:eastAsia="hu-HU"/>
              </w:rPr>
              <w:t xml:space="preserve"> jutalom kifizetésének napja</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774A25" w:rsidRPr="00774A25" w:rsidRDefault="00774A25" w:rsidP="00774A25">
            <w:pPr>
              <w:spacing w:after="0" w:line="240" w:lineRule="auto"/>
              <w:jc w:val="center"/>
              <w:rPr>
                <w:rFonts w:ascii="Times New Roman" w:eastAsia="Times New Roman" w:hAnsi="Times New Roman" w:cs="Times New Roman"/>
                <w:b/>
                <w:bCs/>
                <w:color w:val="000000"/>
                <w:lang w:eastAsia="hu-HU"/>
              </w:rPr>
            </w:pPr>
            <w:proofErr w:type="gramStart"/>
            <w:r w:rsidRPr="00774A25">
              <w:rPr>
                <w:rFonts w:ascii="Times New Roman" w:eastAsia="Times New Roman" w:hAnsi="Times New Roman" w:cs="Times New Roman"/>
                <w:b/>
                <w:bCs/>
                <w:color w:val="000000"/>
                <w:lang w:eastAsia="hu-HU"/>
              </w:rPr>
              <w:t>Jubileumi</w:t>
            </w:r>
            <w:proofErr w:type="gramEnd"/>
            <w:r w:rsidRPr="00774A25">
              <w:rPr>
                <w:rFonts w:ascii="Times New Roman" w:eastAsia="Times New Roman" w:hAnsi="Times New Roman" w:cs="Times New Roman"/>
                <w:b/>
                <w:bCs/>
                <w:color w:val="000000"/>
                <w:lang w:eastAsia="hu-HU"/>
              </w:rPr>
              <w:t xml:space="preserve"> jutalom jogosultság években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774A25" w:rsidRPr="00774A25" w:rsidRDefault="00774A25" w:rsidP="00774A25">
            <w:pPr>
              <w:spacing w:after="0" w:line="240" w:lineRule="auto"/>
              <w:jc w:val="center"/>
              <w:rPr>
                <w:rFonts w:ascii="Times New Roman" w:eastAsia="Times New Roman" w:hAnsi="Times New Roman" w:cs="Times New Roman"/>
                <w:b/>
                <w:bCs/>
                <w:color w:val="000000"/>
                <w:lang w:eastAsia="hu-HU"/>
              </w:rPr>
            </w:pPr>
            <w:proofErr w:type="gramStart"/>
            <w:r w:rsidRPr="00774A25">
              <w:rPr>
                <w:rFonts w:ascii="Times New Roman" w:eastAsia="Times New Roman" w:hAnsi="Times New Roman" w:cs="Times New Roman"/>
                <w:b/>
                <w:bCs/>
                <w:color w:val="000000"/>
                <w:lang w:eastAsia="hu-HU"/>
              </w:rPr>
              <w:t>Jubileumi</w:t>
            </w:r>
            <w:proofErr w:type="gramEnd"/>
            <w:r w:rsidRPr="00774A25">
              <w:rPr>
                <w:rFonts w:ascii="Times New Roman" w:eastAsia="Times New Roman" w:hAnsi="Times New Roman" w:cs="Times New Roman"/>
                <w:b/>
                <w:bCs/>
                <w:color w:val="000000"/>
                <w:lang w:eastAsia="hu-HU"/>
              </w:rPr>
              <w:t xml:space="preserve"> jutalom hónapja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74A25" w:rsidRPr="00774A25" w:rsidRDefault="00774A25" w:rsidP="00774A25">
            <w:pPr>
              <w:spacing w:after="0" w:line="240" w:lineRule="auto"/>
              <w:jc w:val="center"/>
              <w:rPr>
                <w:rFonts w:ascii="Times New Roman" w:eastAsia="Times New Roman" w:hAnsi="Times New Roman" w:cs="Times New Roman"/>
                <w:b/>
                <w:bCs/>
                <w:color w:val="000000"/>
                <w:lang w:eastAsia="hu-HU"/>
              </w:rPr>
            </w:pPr>
            <w:r w:rsidRPr="00774A25">
              <w:rPr>
                <w:rFonts w:ascii="Times New Roman" w:eastAsia="Times New Roman" w:hAnsi="Times New Roman" w:cs="Times New Roman"/>
                <w:b/>
                <w:bCs/>
                <w:color w:val="000000"/>
                <w:lang w:eastAsia="hu-HU"/>
              </w:rPr>
              <w:t>Illetmény</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74A25" w:rsidRPr="00774A25" w:rsidRDefault="00774A25" w:rsidP="00774A25">
            <w:pPr>
              <w:spacing w:after="0" w:line="240" w:lineRule="auto"/>
              <w:jc w:val="center"/>
              <w:rPr>
                <w:rFonts w:ascii="Times New Roman" w:eastAsia="Times New Roman" w:hAnsi="Times New Roman" w:cs="Times New Roman"/>
                <w:b/>
                <w:bCs/>
                <w:color w:val="000000"/>
                <w:lang w:eastAsia="hu-HU"/>
              </w:rPr>
            </w:pPr>
            <w:proofErr w:type="gramStart"/>
            <w:r w:rsidRPr="00774A25">
              <w:rPr>
                <w:rFonts w:ascii="Times New Roman" w:eastAsia="Times New Roman" w:hAnsi="Times New Roman" w:cs="Times New Roman"/>
                <w:b/>
                <w:bCs/>
                <w:color w:val="000000"/>
                <w:lang w:eastAsia="hu-HU"/>
              </w:rPr>
              <w:t>Jubileumi</w:t>
            </w:r>
            <w:proofErr w:type="gramEnd"/>
            <w:r w:rsidRPr="00774A25">
              <w:rPr>
                <w:rFonts w:ascii="Times New Roman" w:eastAsia="Times New Roman" w:hAnsi="Times New Roman" w:cs="Times New Roman"/>
                <w:b/>
                <w:bCs/>
                <w:color w:val="000000"/>
                <w:lang w:eastAsia="hu-HU"/>
              </w:rPr>
              <w:t xml:space="preserve"> jutalom összege</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1.</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2022.01.13</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422 900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845 800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2022.01.25</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415 400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830 800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3.</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2022.02.28</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455 600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1 366 800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4.</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2022.02.16</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750 000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2 250 000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5.</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2022.03.16</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458 300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1 374 900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6.</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2022.03.30</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435 500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1 306 500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7.</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2022.04.14</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429 000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1 287 000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8.</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2022.05.06</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520 300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1 040 600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9.</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2022.06.17</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425 000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1 275 000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10.</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2022.07.15</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40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5</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460 900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2 304 500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11.</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2022.07.22</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370 000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740 000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12.</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2022.08.05</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40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5</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596 900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2 984 500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13.</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2022.08.01</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40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5</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506 100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2 530 500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14.</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2022.08.01</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40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5</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252 700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1 263 500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15.</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2022.08.01</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40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5</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506 020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2 530 100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16.</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2022.08.15</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40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5</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437 200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2 186 000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lastRenderedPageBreak/>
              <w:t>17.</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2022.08.16</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410 000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1 230 000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18.</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2022.08.16</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432 900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865 800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19.</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2022.08.16</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300 000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900 000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20.</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2022.08.16</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478 200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1 434 600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21.</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2022.08.16</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396 700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793 400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22.</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2022.08.16</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40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5</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574 200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2 871 000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23.</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2022.08.25</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439 000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878 000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24.</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2022.08.16</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40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5</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465 200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2 326 000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25.</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2022.08.18</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465 000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930 000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26.</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2022.08.15</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378 700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757 400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27.</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2022.08.16</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40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5</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570 000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2 850 000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28.</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2022.09.01</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445 600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891 200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29.</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2022.09.15</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447 600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895 200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30.</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2022.09.30</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40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5</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626 900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3 134 500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31.</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2022.09.20</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207 200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414 400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32.</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2022.09.15</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300 000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600 000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33.</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2022.09.16</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461 900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923 800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34.</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2022.09.30</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700 000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1 400 000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35.</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2022.10.07</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40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5</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281 640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1 408 200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36.</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2022.10.25</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408 800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817 600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37.</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2022.10.28</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363 300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1 089 900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38.</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2022.12.01</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389 300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778 600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39.</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2022.12.01</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30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3</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500 000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1 500 000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40.</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2021.12.16</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492 700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985 400</w:t>
            </w:r>
          </w:p>
        </w:tc>
      </w:tr>
      <w:tr w:rsidR="00774A25" w:rsidRPr="00774A25" w:rsidTr="00246E9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rPr>
                <w:rFonts w:ascii="Calibri" w:eastAsia="Times New Roman" w:hAnsi="Calibri" w:cs="Calibri"/>
                <w:color w:val="000000"/>
                <w:lang w:eastAsia="hu-HU"/>
              </w:rPr>
            </w:pPr>
            <w:r w:rsidRPr="00774A25">
              <w:rPr>
                <w:rFonts w:ascii="Calibri" w:eastAsia="Times New Roman" w:hAnsi="Calibri" w:cs="Calibri"/>
                <w:color w:val="000000"/>
                <w:lang w:eastAsia="hu-HU"/>
              </w:rPr>
              <w:t>41.</w:t>
            </w:r>
          </w:p>
        </w:tc>
        <w:tc>
          <w:tcPr>
            <w:tcW w:w="158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2021.12.30</w:t>
            </w:r>
          </w:p>
        </w:tc>
        <w:tc>
          <w:tcPr>
            <w:tcW w:w="174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25 év</w:t>
            </w:r>
          </w:p>
        </w:tc>
        <w:tc>
          <w:tcPr>
            <w:tcW w:w="12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r w:rsidRPr="00774A25">
              <w:rPr>
                <w:rFonts w:ascii="Calibri" w:eastAsia="Times New Roman" w:hAnsi="Calibri" w:cs="Calibri"/>
                <w:color w:val="000000"/>
                <w:lang w:eastAsia="hu-HU"/>
              </w:rPr>
              <w:t>2</w:t>
            </w:r>
          </w:p>
        </w:tc>
        <w:tc>
          <w:tcPr>
            <w:tcW w:w="136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443 600</w:t>
            </w:r>
          </w:p>
        </w:tc>
        <w:tc>
          <w:tcPr>
            <w:tcW w:w="1500" w:type="dxa"/>
            <w:tcBorders>
              <w:top w:val="nil"/>
              <w:left w:val="nil"/>
              <w:bottom w:val="single" w:sz="4" w:space="0" w:color="auto"/>
              <w:right w:val="single" w:sz="4" w:space="0" w:color="auto"/>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r w:rsidRPr="00774A25">
              <w:rPr>
                <w:rFonts w:ascii="Calibri" w:eastAsia="Times New Roman" w:hAnsi="Calibri" w:cs="Calibri"/>
                <w:color w:val="000000"/>
                <w:lang w:eastAsia="hu-HU"/>
              </w:rPr>
              <w:t>887 200</w:t>
            </w:r>
          </w:p>
        </w:tc>
      </w:tr>
      <w:tr w:rsidR="00774A25" w:rsidRPr="00774A25" w:rsidTr="00246E9C">
        <w:trPr>
          <w:trHeight w:val="300"/>
        </w:trPr>
        <w:tc>
          <w:tcPr>
            <w:tcW w:w="960" w:type="dxa"/>
            <w:tcBorders>
              <w:top w:val="nil"/>
              <w:left w:val="nil"/>
              <w:bottom w:val="nil"/>
              <w:right w:val="nil"/>
            </w:tcBorders>
            <w:shd w:val="clear" w:color="auto" w:fill="auto"/>
            <w:noWrap/>
            <w:vAlign w:val="bottom"/>
            <w:hideMark/>
          </w:tcPr>
          <w:p w:rsidR="00774A25" w:rsidRPr="00774A25" w:rsidRDefault="00774A25" w:rsidP="00774A25">
            <w:pPr>
              <w:spacing w:after="0" w:line="240" w:lineRule="auto"/>
              <w:jc w:val="right"/>
              <w:rPr>
                <w:rFonts w:ascii="Calibri" w:eastAsia="Times New Roman" w:hAnsi="Calibri" w:cs="Calibri"/>
                <w:color w:val="000000"/>
                <w:lang w:eastAsia="hu-HU"/>
              </w:rPr>
            </w:pPr>
          </w:p>
        </w:tc>
        <w:tc>
          <w:tcPr>
            <w:tcW w:w="1580" w:type="dxa"/>
            <w:tcBorders>
              <w:top w:val="nil"/>
              <w:left w:val="nil"/>
              <w:bottom w:val="nil"/>
              <w:right w:val="nil"/>
            </w:tcBorders>
            <w:shd w:val="clear" w:color="auto" w:fill="auto"/>
            <w:noWrap/>
            <w:vAlign w:val="bottom"/>
            <w:hideMark/>
          </w:tcPr>
          <w:p w:rsidR="00774A25" w:rsidRPr="00774A25" w:rsidRDefault="00774A25" w:rsidP="00774A25">
            <w:pPr>
              <w:spacing w:after="0" w:line="240" w:lineRule="auto"/>
              <w:rPr>
                <w:rFonts w:ascii="Times New Roman" w:eastAsia="Times New Roman" w:hAnsi="Times New Roman" w:cs="Times New Roman"/>
                <w:lang w:eastAsia="hu-HU"/>
              </w:rPr>
            </w:pPr>
          </w:p>
        </w:tc>
        <w:tc>
          <w:tcPr>
            <w:tcW w:w="1740" w:type="dxa"/>
            <w:tcBorders>
              <w:top w:val="nil"/>
              <w:left w:val="nil"/>
              <w:bottom w:val="nil"/>
              <w:right w:val="nil"/>
            </w:tcBorders>
            <w:shd w:val="clear" w:color="auto" w:fill="auto"/>
            <w:noWrap/>
            <w:vAlign w:val="bottom"/>
            <w:hideMark/>
          </w:tcPr>
          <w:p w:rsidR="00774A25" w:rsidRPr="00774A25" w:rsidRDefault="00774A25" w:rsidP="00774A25">
            <w:pPr>
              <w:spacing w:after="0" w:line="240" w:lineRule="auto"/>
              <w:rPr>
                <w:rFonts w:ascii="Times New Roman" w:eastAsia="Times New Roman" w:hAnsi="Times New Roman" w:cs="Times New Roman"/>
                <w:lang w:eastAsia="hu-HU"/>
              </w:rPr>
            </w:pPr>
          </w:p>
        </w:tc>
        <w:tc>
          <w:tcPr>
            <w:tcW w:w="1260" w:type="dxa"/>
            <w:tcBorders>
              <w:top w:val="nil"/>
              <w:left w:val="nil"/>
              <w:bottom w:val="nil"/>
              <w:right w:val="nil"/>
            </w:tcBorders>
            <w:shd w:val="clear" w:color="auto" w:fill="auto"/>
            <w:noWrap/>
            <w:vAlign w:val="bottom"/>
            <w:hideMark/>
          </w:tcPr>
          <w:p w:rsidR="00774A25" w:rsidRPr="00774A25" w:rsidRDefault="00774A25" w:rsidP="00774A25">
            <w:pPr>
              <w:spacing w:after="0" w:line="240" w:lineRule="auto"/>
              <w:jc w:val="center"/>
              <w:rPr>
                <w:rFonts w:ascii="Times New Roman" w:eastAsia="Times New Roman" w:hAnsi="Times New Roman" w:cs="Times New Roman"/>
                <w:lang w:eastAsia="hu-HU"/>
              </w:rPr>
            </w:pPr>
          </w:p>
        </w:tc>
        <w:tc>
          <w:tcPr>
            <w:tcW w:w="1360" w:type="dxa"/>
            <w:tcBorders>
              <w:top w:val="nil"/>
              <w:left w:val="nil"/>
              <w:bottom w:val="nil"/>
              <w:right w:val="nil"/>
            </w:tcBorders>
            <w:shd w:val="clear" w:color="auto" w:fill="auto"/>
            <w:noWrap/>
            <w:vAlign w:val="bottom"/>
            <w:hideMark/>
          </w:tcPr>
          <w:p w:rsidR="00774A25" w:rsidRPr="00774A25" w:rsidRDefault="00774A25" w:rsidP="00774A25">
            <w:pPr>
              <w:spacing w:after="0" w:line="240" w:lineRule="auto"/>
              <w:jc w:val="center"/>
              <w:rPr>
                <w:rFonts w:ascii="Times New Roman" w:eastAsia="Times New Roman" w:hAnsi="Times New Roman" w:cs="Times New Roman"/>
                <w:lang w:eastAsia="hu-HU"/>
              </w:rPr>
            </w:pPr>
          </w:p>
        </w:tc>
        <w:tc>
          <w:tcPr>
            <w:tcW w:w="1500" w:type="dxa"/>
            <w:tcBorders>
              <w:top w:val="nil"/>
              <w:left w:val="nil"/>
              <w:bottom w:val="nil"/>
              <w:right w:val="nil"/>
            </w:tcBorders>
            <w:shd w:val="clear" w:color="auto" w:fill="auto"/>
            <w:noWrap/>
            <w:vAlign w:val="bottom"/>
            <w:hideMark/>
          </w:tcPr>
          <w:p w:rsidR="00774A25" w:rsidRPr="00774A25" w:rsidRDefault="00774A25" w:rsidP="00774A25">
            <w:pPr>
              <w:spacing w:after="0" w:line="240" w:lineRule="auto"/>
              <w:rPr>
                <w:rFonts w:ascii="Times New Roman" w:eastAsia="Times New Roman" w:hAnsi="Times New Roman" w:cs="Times New Roman"/>
                <w:lang w:eastAsia="hu-HU"/>
              </w:rPr>
            </w:pPr>
          </w:p>
        </w:tc>
      </w:tr>
      <w:tr w:rsidR="00774A25" w:rsidRPr="00774A25" w:rsidTr="00246E9C">
        <w:trPr>
          <w:trHeight w:val="300"/>
        </w:trPr>
        <w:tc>
          <w:tcPr>
            <w:tcW w:w="960" w:type="dxa"/>
            <w:tcBorders>
              <w:top w:val="nil"/>
              <w:left w:val="nil"/>
              <w:bottom w:val="nil"/>
              <w:right w:val="nil"/>
            </w:tcBorders>
            <w:shd w:val="clear" w:color="auto" w:fill="auto"/>
            <w:noWrap/>
            <w:vAlign w:val="bottom"/>
            <w:hideMark/>
          </w:tcPr>
          <w:p w:rsidR="00774A25" w:rsidRPr="00774A25" w:rsidRDefault="00774A25" w:rsidP="00774A25">
            <w:pPr>
              <w:spacing w:after="0" w:line="240" w:lineRule="auto"/>
              <w:rPr>
                <w:rFonts w:ascii="Times New Roman" w:eastAsia="Times New Roman" w:hAnsi="Times New Roman" w:cs="Times New Roman"/>
                <w:lang w:eastAsia="hu-HU"/>
              </w:rPr>
            </w:pPr>
          </w:p>
        </w:tc>
        <w:tc>
          <w:tcPr>
            <w:tcW w:w="1580" w:type="dxa"/>
            <w:tcBorders>
              <w:top w:val="nil"/>
              <w:left w:val="nil"/>
              <w:bottom w:val="nil"/>
              <w:right w:val="nil"/>
            </w:tcBorders>
            <w:shd w:val="clear" w:color="auto" w:fill="auto"/>
            <w:noWrap/>
            <w:vAlign w:val="bottom"/>
            <w:hideMark/>
          </w:tcPr>
          <w:p w:rsidR="00774A25" w:rsidRPr="00774A25" w:rsidRDefault="00774A25" w:rsidP="00774A25">
            <w:pPr>
              <w:spacing w:after="0" w:line="240" w:lineRule="auto"/>
              <w:rPr>
                <w:rFonts w:ascii="Times New Roman" w:eastAsia="Times New Roman" w:hAnsi="Times New Roman" w:cs="Times New Roman"/>
                <w:lang w:eastAsia="hu-HU"/>
              </w:rPr>
            </w:pPr>
          </w:p>
        </w:tc>
        <w:tc>
          <w:tcPr>
            <w:tcW w:w="1740" w:type="dxa"/>
            <w:tcBorders>
              <w:top w:val="nil"/>
              <w:left w:val="nil"/>
              <w:bottom w:val="nil"/>
              <w:right w:val="nil"/>
            </w:tcBorders>
            <w:shd w:val="clear" w:color="auto" w:fill="auto"/>
            <w:noWrap/>
            <w:vAlign w:val="bottom"/>
            <w:hideMark/>
          </w:tcPr>
          <w:p w:rsidR="00774A25" w:rsidRPr="00774A25" w:rsidRDefault="00774A25" w:rsidP="00774A25">
            <w:pPr>
              <w:spacing w:after="0" w:line="240" w:lineRule="auto"/>
              <w:rPr>
                <w:rFonts w:ascii="Times New Roman" w:eastAsia="Times New Roman" w:hAnsi="Times New Roman" w:cs="Times New Roman"/>
                <w:lang w:eastAsia="hu-HU"/>
              </w:rPr>
            </w:pPr>
          </w:p>
        </w:tc>
        <w:tc>
          <w:tcPr>
            <w:tcW w:w="1260" w:type="dxa"/>
            <w:tcBorders>
              <w:top w:val="nil"/>
              <w:left w:val="nil"/>
              <w:bottom w:val="nil"/>
              <w:right w:val="nil"/>
            </w:tcBorders>
            <w:shd w:val="clear" w:color="auto" w:fill="auto"/>
            <w:noWrap/>
            <w:vAlign w:val="bottom"/>
            <w:hideMark/>
          </w:tcPr>
          <w:p w:rsidR="00774A25" w:rsidRPr="00774A25" w:rsidRDefault="00774A25" w:rsidP="00774A25">
            <w:pPr>
              <w:spacing w:after="0" w:line="240" w:lineRule="auto"/>
              <w:jc w:val="center"/>
              <w:rPr>
                <w:rFonts w:ascii="Times New Roman" w:eastAsia="Times New Roman" w:hAnsi="Times New Roman" w:cs="Times New Roman"/>
                <w:lang w:eastAsia="hu-HU"/>
              </w:rPr>
            </w:pPr>
          </w:p>
        </w:tc>
        <w:tc>
          <w:tcPr>
            <w:tcW w:w="1360" w:type="dxa"/>
            <w:tcBorders>
              <w:top w:val="nil"/>
              <w:left w:val="nil"/>
              <w:bottom w:val="nil"/>
              <w:right w:val="nil"/>
            </w:tcBorders>
            <w:shd w:val="clear" w:color="auto" w:fill="auto"/>
            <w:noWrap/>
            <w:vAlign w:val="bottom"/>
            <w:hideMark/>
          </w:tcPr>
          <w:p w:rsidR="00774A25" w:rsidRPr="00774A25" w:rsidRDefault="00774A25" w:rsidP="00774A25">
            <w:pPr>
              <w:spacing w:after="0" w:line="240" w:lineRule="auto"/>
              <w:jc w:val="center"/>
              <w:rPr>
                <w:rFonts w:ascii="Times New Roman" w:eastAsia="Times New Roman" w:hAnsi="Times New Roman" w:cs="Times New Roman"/>
                <w:lang w:eastAsia="hu-HU"/>
              </w:rPr>
            </w:pPr>
          </w:p>
        </w:tc>
        <w:tc>
          <w:tcPr>
            <w:tcW w:w="1500" w:type="dxa"/>
            <w:tcBorders>
              <w:top w:val="nil"/>
              <w:left w:val="nil"/>
              <w:bottom w:val="nil"/>
              <w:right w:val="nil"/>
            </w:tcBorders>
            <w:shd w:val="clear" w:color="auto" w:fill="auto"/>
            <w:noWrap/>
            <w:vAlign w:val="bottom"/>
            <w:hideMark/>
          </w:tcPr>
          <w:p w:rsidR="00774A25" w:rsidRPr="00774A25" w:rsidRDefault="00774A25" w:rsidP="00774A25">
            <w:pPr>
              <w:spacing w:after="0" w:line="240" w:lineRule="auto"/>
              <w:jc w:val="center"/>
              <w:rPr>
                <w:rFonts w:ascii="Calibri" w:eastAsia="Times New Roman" w:hAnsi="Calibri" w:cs="Calibri"/>
                <w:color w:val="000000"/>
                <w:lang w:eastAsia="hu-HU"/>
              </w:rPr>
            </w:pPr>
          </w:p>
        </w:tc>
      </w:tr>
    </w:tbl>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K1107</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Béren kívüli juttatások</w:t>
      </w:r>
      <w:r w:rsidRPr="00774A25">
        <w:rPr>
          <w:rFonts w:ascii="Times New Roman" w:eastAsia="Times New Roman" w:hAnsi="Times New Roman" w:cs="Times New Roman"/>
          <w:lang w:eastAsia="hu-HU"/>
        </w:rPr>
        <w:tab/>
        <w:t>135.773.000,- Ft</w:t>
      </w: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t xml:space="preserve">Szép </w:t>
      </w:r>
      <w:proofErr w:type="gramStart"/>
      <w:r w:rsidRPr="00774A25">
        <w:rPr>
          <w:rFonts w:ascii="Times New Roman" w:eastAsia="Times New Roman" w:hAnsi="Times New Roman" w:cs="Times New Roman"/>
          <w:lang w:eastAsia="hu-HU"/>
        </w:rPr>
        <w:t>kártya juttatás</w:t>
      </w:r>
      <w:proofErr w:type="gramEnd"/>
      <w:r w:rsidRPr="00774A25">
        <w:rPr>
          <w:rFonts w:ascii="Times New Roman" w:eastAsia="Times New Roman" w:hAnsi="Times New Roman" w:cs="Times New Roman"/>
          <w:lang w:eastAsia="hu-HU"/>
        </w:rPr>
        <w:t xml:space="preserve"> valamennyi dolgozónak</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K1109</w:t>
      </w:r>
      <w:r w:rsidRPr="00774A25">
        <w:rPr>
          <w:rFonts w:ascii="Times New Roman" w:eastAsia="Times New Roman" w:hAnsi="Times New Roman" w:cs="Times New Roman"/>
          <w:lang w:eastAsia="hu-HU"/>
        </w:rPr>
        <w:tab/>
      </w:r>
      <w:proofErr w:type="gramStart"/>
      <w:r w:rsidRPr="00774A25">
        <w:rPr>
          <w:rFonts w:ascii="Times New Roman" w:eastAsia="Times New Roman" w:hAnsi="Times New Roman" w:cs="Times New Roman"/>
          <w:lang w:eastAsia="hu-HU"/>
        </w:rPr>
        <w:t>A</w:t>
      </w:r>
      <w:proofErr w:type="gramEnd"/>
      <w:r w:rsidRPr="00774A25">
        <w:rPr>
          <w:rFonts w:ascii="Times New Roman" w:eastAsia="Times New Roman" w:hAnsi="Times New Roman" w:cs="Times New Roman"/>
          <w:lang w:eastAsia="hu-HU"/>
        </w:rPr>
        <w:t xml:space="preserve"> </w:t>
      </w:r>
      <w:r w:rsidRPr="00774A25">
        <w:rPr>
          <w:rFonts w:ascii="Times New Roman" w:eastAsia="Times New Roman" w:hAnsi="Times New Roman" w:cs="Times New Roman"/>
          <w:b/>
          <w:lang w:eastAsia="hu-HU"/>
        </w:rPr>
        <w:t>közlekedési költségtérítés</w:t>
      </w:r>
      <w:r w:rsidRPr="00774A25">
        <w:rPr>
          <w:rFonts w:ascii="Times New Roman" w:eastAsia="Times New Roman" w:hAnsi="Times New Roman" w:cs="Times New Roman"/>
          <w:lang w:eastAsia="hu-HU"/>
        </w:rPr>
        <w:t xml:space="preserve"> </w:t>
      </w:r>
      <w:r w:rsidRPr="00774A25">
        <w:rPr>
          <w:rFonts w:ascii="Times New Roman" w:eastAsia="Times New Roman" w:hAnsi="Times New Roman" w:cs="Times New Roman"/>
          <w:lang w:eastAsia="hu-HU"/>
        </w:rPr>
        <w:tab/>
        <w:t>22.626.532,-Ft.</w:t>
      </w: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 jogszabályban meghatározott költségtérítés összege a bérlet 86%-a valamint gépkocsi esetén 15,-Ft/km.</w:t>
      </w: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K1110</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Egyéb költségtérítések</w:t>
      </w:r>
      <w:r w:rsidRPr="00774A25">
        <w:rPr>
          <w:rFonts w:ascii="Times New Roman" w:eastAsia="Times New Roman" w:hAnsi="Times New Roman" w:cs="Times New Roman"/>
          <w:lang w:eastAsia="hu-HU"/>
        </w:rPr>
        <w:t xml:space="preserve"> </w:t>
      </w:r>
      <w:r w:rsidRPr="00774A25">
        <w:rPr>
          <w:rFonts w:ascii="Times New Roman" w:eastAsia="Times New Roman" w:hAnsi="Times New Roman" w:cs="Times New Roman"/>
          <w:lang w:eastAsia="hu-HU"/>
        </w:rPr>
        <w:tab/>
        <w:t>21.684.109,-Ft.</w:t>
      </w: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proofErr w:type="gramStart"/>
      <w:r w:rsidRPr="00774A25">
        <w:rPr>
          <w:rFonts w:ascii="Times New Roman" w:eastAsia="Times New Roman" w:hAnsi="Times New Roman" w:cs="Times New Roman"/>
          <w:lang w:eastAsia="hu-HU"/>
        </w:rPr>
        <w:t>pedagógus</w:t>
      </w:r>
      <w:proofErr w:type="gramEnd"/>
      <w:r w:rsidRPr="00774A25">
        <w:rPr>
          <w:rFonts w:ascii="Times New Roman" w:eastAsia="Times New Roman" w:hAnsi="Times New Roman" w:cs="Times New Roman"/>
          <w:lang w:eastAsia="hu-HU"/>
        </w:rPr>
        <w:t xml:space="preserve"> tovabbképzések költségei és a bankszámla költségtérítési díja</w:t>
      </w: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K1113</w:t>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b/>
          <w:lang w:eastAsia="hu-HU"/>
        </w:rPr>
        <w:t>Foglalkoztatottak egyéb személyi juttatásai</w:t>
      </w:r>
      <w:r w:rsidRPr="00774A25">
        <w:rPr>
          <w:rFonts w:ascii="Times New Roman" w:eastAsia="Times New Roman" w:hAnsi="Times New Roman" w:cs="Times New Roman"/>
          <w:lang w:eastAsia="hu-HU"/>
        </w:rPr>
        <w:t xml:space="preserve"> </w:t>
      </w:r>
      <w:r w:rsidRPr="00774A25">
        <w:rPr>
          <w:rFonts w:ascii="Times New Roman" w:eastAsia="Times New Roman" w:hAnsi="Times New Roman" w:cs="Times New Roman"/>
          <w:lang w:eastAsia="hu-HU"/>
        </w:rPr>
        <w:tab/>
        <w:t xml:space="preserve">304.971.916,-Ft </w:t>
      </w: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proofErr w:type="gramStart"/>
      <w:r w:rsidRPr="00774A25">
        <w:rPr>
          <w:rFonts w:ascii="Times New Roman" w:eastAsia="Times New Roman" w:hAnsi="Times New Roman" w:cs="Times New Roman"/>
          <w:lang w:eastAsia="hu-HU"/>
        </w:rPr>
        <w:t>Tartalmazza :</w:t>
      </w:r>
      <w:proofErr w:type="gramEnd"/>
      <w:r w:rsidRPr="00774A25">
        <w:rPr>
          <w:rFonts w:ascii="Times New Roman" w:eastAsia="Times New Roman" w:hAnsi="Times New Roman" w:cs="Times New Roman"/>
          <w:lang w:eastAsia="hu-HU"/>
        </w:rPr>
        <w:t xml:space="preserve"> betegszabadság és a bérkompenzáció összegét valamint a saját dolgozónak fizetett megbízási díjat</w:t>
      </w: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K122</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Munkavégzésre irányuló egyéb jogviszonyban nem saját foglalkoztatottnak fizetett juttatások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 xml:space="preserve">131.811.712,-Ft </w:t>
      </w: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b/>
      </w:r>
      <w:proofErr w:type="gramStart"/>
      <w:r w:rsidRPr="00774A25">
        <w:rPr>
          <w:rFonts w:ascii="Times New Roman" w:eastAsia="Times New Roman" w:hAnsi="Times New Roman" w:cs="Times New Roman"/>
          <w:lang w:eastAsia="hu-HU"/>
        </w:rPr>
        <w:t>megbízási</w:t>
      </w:r>
      <w:proofErr w:type="gramEnd"/>
      <w:r w:rsidRPr="00774A25">
        <w:rPr>
          <w:rFonts w:ascii="Times New Roman" w:eastAsia="Times New Roman" w:hAnsi="Times New Roman" w:cs="Times New Roman"/>
          <w:lang w:eastAsia="hu-HU"/>
        </w:rPr>
        <w:t xml:space="preserve"> szerződés szerinti díjak</w:t>
      </w: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K123</w:t>
      </w:r>
      <w:r w:rsidRPr="00774A25">
        <w:rPr>
          <w:rFonts w:ascii="Times New Roman" w:eastAsia="Times New Roman" w:hAnsi="Times New Roman" w:cs="Times New Roman"/>
          <w:lang w:eastAsia="hu-HU"/>
        </w:rPr>
        <w:t xml:space="preserve"> </w:t>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b/>
          <w:lang w:eastAsia="hu-HU"/>
        </w:rPr>
        <w:t xml:space="preserve">Egyéb külső személyi juttatások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1.077.310,-Ft</w:t>
      </w: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Reprezentációs költséget tartalmazza</w:t>
      </w:r>
    </w:p>
    <w:p w:rsidR="00774A25" w:rsidRPr="00774A25" w:rsidRDefault="00774A25" w:rsidP="00774A25">
      <w:pPr>
        <w:spacing w:after="0" w:line="240" w:lineRule="auto"/>
        <w:ind w:left="1440"/>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b/>
          <w:u w:val="single"/>
          <w:lang w:eastAsia="hu-HU"/>
        </w:rPr>
      </w:pPr>
      <w:r w:rsidRPr="00774A25">
        <w:rPr>
          <w:rFonts w:ascii="Times New Roman" w:eastAsia="Times New Roman" w:hAnsi="Times New Roman" w:cs="Times New Roman"/>
          <w:b/>
          <w:lang w:eastAsia="hu-HU"/>
        </w:rPr>
        <w:lastRenderedPageBreak/>
        <w:t>K2</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proofErr w:type="gramStart"/>
      <w:r w:rsidRPr="00774A25">
        <w:rPr>
          <w:rFonts w:ascii="Times New Roman" w:eastAsia="Times New Roman" w:hAnsi="Times New Roman" w:cs="Times New Roman"/>
          <w:b/>
          <w:u w:val="single"/>
          <w:lang w:eastAsia="hu-HU"/>
        </w:rPr>
        <w:t>A</w:t>
      </w:r>
      <w:proofErr w:type="gramEnd"/>
      <w:r w:rsidRPr="00774A25">
        <w:rPr>
          <w:rFonts w:ascii="Times New Roman" w:eastAsia="Times New Roman" w:hAnsi="Times New Roman" w:cs="Times New Roman"/>
          <w:b/>
          <w:u w:val="single"/>
          <w:lang w:eastAsia="hu-HU"/>
        </w:rPr>
        <w:t xml:space="preserve"> munkaadókat terhelő járulékok és szociális hozzájárulási adó</w:t>
      </w:r>
      <w:r w:rsidRPr="00774A25">
        <w:rPr>
          <w:rFonts w:ascii="Times New Roman" w:eastAsia="Times New Roman" w:hAnsi="Times New Roman" w:cs="Times New Roman"/>
          <w:b/>
          <w:lang w:eastAsia="hu-HU"/>
        </w:rPr>
        <w:t xml:space="preserve">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u w:val="single"/>
          <w:lang w:eastAsia="hu-HU"/>
        </w:rPr>
        <w:t>593.143.600,- Ft.</w:t>
      </w:r>
    </w:p>
    <w:p w:rsidR="00774A25" w:rsidRPr="00774A25" w:rsidRDefault="00774A25" w:rsidP="00774A25">
      <w:pPr>
        <w:spacing w:after="0" w:line="240" w:lineRule="auto"/>
        <w:ind w:left="702" w:firstLine="708"/>
        <w:jc w:val="both"/>
        <w:rPr>
          <w:rFonts w:ascii="Times New Roman" w:eastAsia="Times New Roman" w:hAnsi="Times New Roman" w:cs="Times New Roman"/>
          <w:color w:val="000000"/>
          <w:lang w:eastAsia="hu-HU"/>
        </w:rPr>
      </w:pPr>
      <w:r w:rsidRPr="00774A25">
        <w:rPr>
          <w:rFonts w:ascii="Times New Roman" w:eastAsia="Times New Roman" w:hAnsi="Times New Roman" w:cs="Times New Roman"/>
          <w:color w:val="000000"/>
          <w:lang w:eastAsia="hu-HU"/>
        </w:rPr>
        <w:t xml:space="preserve">Szociális hozzájárulási adó </w:t>
      </w:r>
      <w:r w:rsidRPr="00774A25">
        <w:rPr>
          <w:rFonts w:ascii="Times New Roman" w:eastAsia="Times New Roman" w:hAnsi="Times New Roman" w:cs="Times New Roman"/>
          <w:color w:val="000000"/>
          <w:lang w:eastAsia="hu-HU"/>
        </w:rPr>
        <w:tab/>
      </w:r>
      <w:r w:rsidRPr="00774A25">
        <w:rPr>
          <w:rFonts w:ascii="Times New Roman" w:eastAsia="Times New Roman" w:hAnsi="Times New Roman" w:cs="Times New Roman"/>
          <w:color w:val="000000"/>
          <w:lang w:eastAsia="hu-HU"/>
        </w:rPr>
        <w:tab/>
      </w:r>
      <w:r w:rsidRPr="00774A25">
        <w:rPr>
          <w:rFonts w:ascii="Times New Roman" w:eastAsia="Times New Roman" w:hAnsi="Times New Roman" w:cs="Times New Roman"/>
          <w:color w:val="000000"/>
          <w:lang w:eastAsia="hu-HU"/>
        </w:rPr>
        <w:tab/>
      </w:r>
      <w:r w:rsidRPr="00774A25">
        <w:rPr>
          <w:rFonts w:ascii="Times New Roman" w:eastAsia="Times New Roman" w:hAnsi="Times New Roman" w:cs="Times New Roman"/>
          <w:color w:val="000000"/>
          <w:lang w:eastAsia="hu-HU"/>
        </w:rPr>
        <w:tab/>
        <w:t>516.194.384,-Ft</w:t>
      </w:r>
    </w:p>
    <w:p w:rsidR="00774A25" w:rsidRPr="00774A25" w:rsidRDefault="00774A25" w:rsidP="00774A25">
      <w:pPr>
        <w:spacing w:after="0" w:line="240" w:lineRule="auto"/>
        <w:ind w:left="702" w:firstLine="708"/>
        <w:jc w:val="both"/>
        <w:rPr>
          <w:rFonts w:ascii="Times New Roman" w:eastAsia="Times New Roman" w:hAnsi="Times New Roman" w:cs="Times New Roman"/>
          <w:color w:val="000000"/>
          <w:lang w:eastAsia="hu-HU"/>
        </w:rPr>
      </w:pPr>
      <w:r w:rsidRPr="00774A25">
        <w:rPr>
          <w:rFonts w:ascii="Times New Roman" w:eastAsia="Times New Roman" w:hAnsi="Times New Roman" w:cs="Times New Roman"/>
          <w:color w:val="000000"/>
          <w:lang w:eastAsia="hu-HU"/>
        </w:rPr>
        <w:t>Rehabilitációs járulék</w:t>
      </w:r>
      <w:r w:rsidRPr="00774A25">
        <w:rPr>
          <w:rFonts w:ascii="Times New Roman" w:eastAsia="Times New Roman" w:hAnsi="Times New Roman" w:cs="Times New Roman"/>
          <w:color w:val="000000"/>
          <w:lang w:eastAsia="hu-HU"/>
        </w:rPr>
        <w:tab/>
      </w:r>
      <w:r w:rsidRPr="00774A25">
        <w:rPr>
          <w:rFonts w:ascii="Times New Roman" w:eastAsia="Times New Roman" w:hAnsi="Times New Roman" w:cs="Times New Roman"/>
          <w:color w:val="000000"/>
          <w:lang w:eastAsia="hu-HU"/>
        </w:rPr>
        <w:tab/>
      </w:r>
      <w:r w:rsidRPr="00774A25">
        <w:rPr>
          <w:rFonts w:ascii="Times New Roman" w:eastAsia="Times New Roman" w:hAnsi="Times New Roman" w:cs="Times New Roman"/>
          <w:color w:val="000000"/>
          <w:lang w:eastAsia="hu-HU"/>
        </w:rPr>
        <w:tab/>
      </w:r>
      <w:r w:rsidRPr="00774A25">
        <w:rPr>
          <w:rFonts w:ascii="Times New Roman" w:eastAsia="Times New Roman" w:hAnsi="Times New Roman" w:cs="Times New Roman"/>
          <w:color w:val="000000"/>
          <w:lang w:eastAsia="hu-HU"/>
        </w:rPr>
        <w:tab/>
      </w:r>
      <w:r w:rsidRPr="00774A25">
        <w:rPr>
          <w:rFonts w:ascii="Times New Roman" w:eastAsia="Times New Roman" w:hAnsi="Times New Roman" w:cs="Times New Roman"/>
          <w:color w:val="000000"/>
          <w:lang w:eastAsia="hu-HU"/>
        </w:rPr>
        <w:tab/>
        <w:t>51.097.000,-Ft</w:t>
      </w:r>
    </w:p>
    <w:p w:rsidR="00774A25" w:rsidRPr="00774A25" w:rsidRDefault="00774A25" w:rsidP="00774A25">
      <w:pPr>
        <w:spacing w:after="0" w:line="240" w:lineRule="auto"/>
        <w:ind w:left="702" w:firstLine="708"/>
        <w:jc w:val="both"/>
        <w:rPr>
          <w:rFonts w:ascii="Times New Roman" w:eastAsia="Times New Roman" w:hAnsi="Times New Roman" w:cs="Times New Roman"/>
          <w:color w:val="000000"/>
          <w:lang w:eastAsia="hu-HU"/>
        </w:rPr>
      </w:pPr>
      <w:r w:rsidRPr="00774A25">
        <w:rPr>
          <w:rFonts w:ascii="Times New Roman" w:eastAsia="Times New Roman" w:hAnsi="Times New Roman" w:cs="Times New Roman"/>
          <w:color w:val="000000"/>
          <w:lang w:eastAsia="hu-HU"/>
        </w:rPr>
        <w:t>Táppénz hozzájárulás</w:t>
      </w:r>
      <w:r w:rsidRPr="00774A25">
        <w:rPr>
          <w:rFonts w:ascii="Times New Roman" w:eastAsia="Times New Roman" w:hAnsi="Times New Roman" w:cs="Times New Roman"/>
          <w:color w:val="000000"/>
          <w:lang w:eastAsia="hu-HU"/>
        </w:rPr>
        <w:tab/>
      </w:r>
      <w:r w:rsidRPr="00774A25">
        <w:rPr>
          <w:rFonts w:ascii="Times New Roman" w:eastAsia="Times New Roman" w:hAnsi="Times New Roman" w:cs="Times New Roman"/>
          <w:color w:val="000000"/>
          <w:lang w:eastAsia="hu-HU"/>
        </w:rPr>
        <w:tab/>
      </w:r>
      <w:r w:rsidRPr="00774A25">
        <w:rPr>
          <w:rFonts w:ascii="Times New Roman" w:eastAsia="Times New Roman" w:hAnsi="Times New Roman" w:cs="Times New Roman"/>
          <w:color w:val="000000"/>
          <w:lang w:eastAsia="hu-HU"/>
        </w:rPr>
        <w:tab/>
      </w:r>
      <w:r w:rsidRPr="00774A25">
        <w:rPr>
          <w:rFonts w:ascii="Times New Roman" w:eastAsia="Times New Roman" w:hAnsi="Times New Roman" w:cs="Times New Roman"/>
          <w:color w:val="000000"/>
          <w:lang w:eastAsia="hu-HU"/>
        </w:rPr>
        <w:tab/>
      </w:r>
      <w:r w:rsidRPr="00774A25">
        <w:rPr>
          <w:rFonts w:ascii="Times New Roman" w:eastAsia="Times New Roman" w:hAnsi="Times New Roman" w:cs="Times New Roman"/>
          <w:color w:val="000000"/>
          <w:lang w:eastAsia="hu-HU"/>
        </w:rPr>
        <w:tab/>
        <w:t>5.483.144,- Ft</w:t>
      </w:r>
    </w:p>
    <w:p w:rsidR="00774A25" w:rsidRPr="00774A25" w:rsidRDefault="00774A25" w:rsidP="00774A25">
      <w:pPr>
        <w:spacing w:after="0" w:line="240" w:lineRule="auto"/>
        <w:ind w:left="702" w:firstLine="708"/>
        <w:jc w:val="both"/>
        <w:rPr>
          <w:rFonts w:ascii="Times New Roman" w:eastAsia="Times New Roman" w:hAnsi="Times New Roman" w:cs="Times New Roman"/>
          <w:color w:val="000000"/>
          <w:lang w:eastAsia="hu-HU"/>
        </w:rPr>
      </w:pPr>
      <w:r w:rsidRPr="00774A25">
        <w:rPr>
          <w:rFonts w:ascii="Times New Roman" w:eastAsia="Times New Roman" w:hAnsi="Times New Roman" w:cs="Times New Roman"/>
          <w:color w:val="000000"/>
          <w:lang w:eastAsia="hu-HU"/>
        </w:rPr>
        <w:t>Más járulék jellegű kötelezettség</w:t>
      </w:r>
      <w:r w:rsidRPr="00774A25">
        <w:rPr>
          <w:rFonts w:ascii="Times New Roman" w:eastAsia="Times New Roman" w:hAnsi="Times New Roman" w:cs="Times New Roman"/>
          <w:color w:val="000000"/>
          <w:lang w:eastAsia="hu-HU"/>
        </w:rPr>
        <w:tab/>
      </w:r>
      <w:r w:rsidRPr="00774A25">
        <w:rPr>
          <w:rFonts w:ascii="Times New Roman" w:eastAsia="Times New Roman" w:hAnsi="Times New Roman" w:cs="Times New Roman"/>
          <w:color w:val="000000"/>
          <w:lang w:eastAsia="hu-HU"/>
        </w:rPr>
        <w:tab/>
      </w:r>
      <w:r w:rsidRPr="00774A25">
        <w:rPr>
          <w:rFonts w:ascii="Times New Roman" w:eastAsia="Times New Roman" w:hAnsi="Times New Roman" w:cs="Times New Roman"/>
          <w:color w:val="000000"/>
          <w:lang w:eastAsia="hu-HU"/>
        </w:rPr>
        <w:tab/>
        <w:t>7.770,- Ft</w:t>
      </w:r>
    </w:p>
    <w:p w:rsidR="00774A25" w:rsidRPr="00774A25" w:rsidRDefault="00774A25" w:rsidP="00774A25">
      <w:pPr>
        <w:spacing w:after="0" w:line="240" w:lineRule="auto"/>
        <w:ind w:left="702" w:firstLine="708"/>
        <w:jc w:val="both"/>
        <w:rPr>
          <w:rFonts w:ascii="Times New Roman" w:eastAsia="Times New Roman" w:hAnsi="Times New Roman" w:cs="Times New Roman"/>
          <w:color w:val="000000"/>
          <w:lang w:eastAsia="hu-HU"/>
        </w:rPr>
      </w:pPr>
      <w:r w:rsidRPr="00774A25">
        <w:rPr>
          <w:rFonts w:ascii="Times New Roman" w:eastAsia="Times New Roman" w:hAnsi="Times New Roman" w:cs="Times New Roman"/>
          <w:color w:val="000000"/>
          <w:lang w:eastAsia="hu-HU"/>
        </w:rPr>
        <w:t>Munkáltatót terhelő személyi jövedelemadó</w:t>
      </w:r>
      <w:r w:rsidRPr="00774A25">
        <w:rPr>
          <w:rFonts w:ascii="Times New Roman" w:eastAsia="Times New Roman" w:hAnsi="Times New Roman" w:cs="Times New Roman"/>
          <w:color w:val="000000"/>
          <w:lang w:eastAsia="hu-HU"/>
        </w:rPr>
        <w:tab/>
      </w:r>
      <w:r w:rsidRPr="00774A25">
        <w:rPr>
          <w:rFonts w:ascii="Times New Roman" w:eastAsia="Times New Roman" w:hAnsi="Times New Roman" w:cs="Times New Roman"/>
          <w:color w:val="000000"/>
          <w:lang w:eastAsia="hu-HU"/>
        </w:rPr>
        <w:tab/>
        <w:t>20.361.302,- Ft</w:t>
      </w:r>
    </w:p>
    <w:p w:rsidR="00774A25" w:rsidRPr="00774A25" w:rsidRDefault="00774A25" w:rsidP="00774A25">
      <w:pPr>
        <w:spacing w:after="0" w:line="240" w:lineRule="auto"/>
        <w:ind w:left="702" w:firstLine="708"/>
        <w:jc w:val="both"/>
        <w:rPr>
          <w:rFonts w:ascii="Times New Roman" w:eastAsia="Times New Roman" w:hAnsi="Times New Roman" w:cs="Times New Roman"/>
          <w:color w:val="000000"/>
          <w:lang w:eastAsia="hu-HU"/>
        </w:rPr>
      </w:pPr>
    </w:p>
    <w:p w:rsidR="00774A25" w:rsidRPr="00774A25" w:rsidRDefault="00774A25" w:rsidP="00774A25">
      <w:pPr>
        <w:keepNext/>
        <w:spacing w:after="0" w:line="240" w:lineRule="auto"/>
        <w:jc w:val="both"/>
        <w:outlineLvl w:val="0"/>
        <w:rPr>
          <w:rFonts w:ascii="Times New Roman" w:eastAsia="Times New Roman" w:hAnsi="Times New Roman" w:cs="Times New Roman"/>
          <w:u w:val="single"/>
          <w:lang w:eastAsia="hu-HU"/>
        </w:rPr>
      </w:pPr>
      <w:r w:rsidRPr="00774A25">
        <w:rPr>
          <w:rFonts w:ascii="Times New Roman" w:eastAsia="Times New Roman" w:hAnsi="Times New Roman" w:cs="Times New Roman"/>
          <w:b/>
          <w:lang w:eastAsia="hu-HU"/>
        </w:rPr>
        <w:t xml:space="preserve">K3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u w:val="single"/>
          <w:lang w:eastAsia="hu-HU"/>
        </w:rPr>
        <w:t xml:space="preserve">Dologi kiadások: </w:t>
      </w:r>
      <w:r w:rsidRPr="00774A25">
        <w:rPr>
          <w:rFonts w:ascii="Times New Roman" w:eastAsia="Times New Roman" w:hAnsi="Times New Roman" w:cs="Times New Roman"/>
          <w:b/>
          <w:u w:val="single"/>
          <w:lang w:eastAsia="hu-HU"/>
        </w:rPr>
        <w:tab/>
        <w:t>992.358.311,-Ft</w:t>
      </w:r>
    </w:p>
    <w:p w:rsidR="00774A25" w:rsidRPr="00774A25" w:rsidRDefault="00774A25" w:rsidP="00774A25">
      <w:pPr>
        <w:spacing w:after="0" w:line="240" w:lineRule="auto"/>
        <w:jc w:val="both"/>
        <w:rPr>
          <w:rFonts w:ascii="Times New Roman" w:eastAsia="Times New Roman" w:hAnsi="Times New Roman" w:cs="Times New Roman"/>
          <w:b/>
          <w:u w:val="single"/>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K31</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Készletbeszerzés</w:t>
      </w:r>
      <w:r w:rsidRPr="00774A25">
        <w:rPr>
          <w:rFonts w:ascii="Times New Roman" w:eastAsia="Times New Roman" w:hAnsi="Times New Roman" w:cs="Times New Roman"/>
          <w:lang w:eastAsia="hu-HU"/>
        </w:rPr>
        <w:t xml:space="preserve"> </w:t>
      </w:r>
      <w:r w:rsidRPr="00774A25">
        <w:rPr>
          <w:rFonts w:ascii="Times New Roman" w:eastAsia="Times New Roman" w:hAnsi="Times New Roman" w:cs="Times New Roman"/>
          <w:lang w:eastAsia="hu-HU"/>
        </w:rPr>
        <w:tab/>
        <w:t>125.041.673,- Ft.</w:t>
      </w: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b/>
      </w: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K311</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Szakmai anyagok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54.058.444,-Ft.</w:t>
      </w: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b/>
      </w:r>
      <w:proofErr w:type="gramStart"/>
      <w:r w:rsidRPr="00774A25">
        <w:rPr>
          <w:rFonts w:ascii="Times New Roman" w:eastAsia="Times New Roman" w:hAnsi="Times New Roman" w:cs="Times New Roman"/>
          <w:lang w:eastAsia="hu-HU"/>
        </w:rPr>
        <w:t>az</w:t>
      </w:r>
      <w:proofErr w:type="gramEnd"/>
      <w:r w:rsidRPr="00774A25">
        <w:rPr>
          <w:rFonts w:ascii="Times New Roman" w:eastAsia="Times New Roman" w:hAnsi="Times New Roman" w:cs="Times New Roman"/>
          <w:lang w:eastAsia="hu-HU"/>
        </w:rPr>
        <w:t xml:space="preserve"> oktatáshoz szükséges szakmai anyagok valamint újságok, folyóiratok és  gyógyszerek beszerzése</w:t>
      </w: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K312</w:t>
      </w:r>
      <w:r w:rsidRPr="00774A25">
        <w:rPr>
          <w:rFonts w:ascii="Times New Roman" w:eastAsia="Times New Roman" w:hAnsi="Times New Roman" w:cs="Times New Roman"/>
          <w:b/>
          <w:lang w:eastAsia="hu-HU"/>
        </w:rPr>
        <w:tab/>
        <w:t>Üzemeltetési anyagok beszerzésének</w:t>
      </w:r>
      <w:r w:rsidRPr="00774A25">
        <w:rPr>
          <w:rFonts w:ascii="Times New Roman" w:eastAsia="Times New Roman" w:hAnsi="Times New Roman" w:cs="Times New Roman"/>
          <w:lang w:eastAsia="hu-HU"/>
        </w:rPr>
        <w:t xml:space="preserve"> </w:t>
      </w:r>
      <w:r w:rsidRPr="00774A25">
        <w:rPr>
          <w:rFonts w:ascii="Times New Roman" w:eastAsia="Times New Roman" w:hAnsi="Times New Roman" w:cs="Times New Roman"/>
          <w:lang w:eastAsia="hu-HU"/>
        </w:rPr>
        <w:tab/>
        <w:t>70.956.229,-Ft.</w:t>
      </w:r>
    </w:p>
    <w:p w:rsidR="00774A25" w:rsidRPr="00774A25" w:rsidRDefault="00774A25" w:rsidP="00774A25">
      <w:pPr>
        <w:spacing w:after="0" w:line="240" w:lineRule="auto"/>
        <w:ind w:left="1416"/>
        <w:jc w:val="both"/>
        <w:rPr>
          <w:rFonts w:ascii="Times New Roman" w:eastAsia="Times New Roman" w:hAnsi="Times New Roman" w:cs="Times New Roman"/>
          <w:lang w:eastAsia="hu-HU"/>
        </w:rPr>
      </w:pPr>
      <w:proofErr w:type="gramStart"/>
      <w:r w:rsidRPr="00774A25">
        <w:rPr>
          <w:rFonts w:ascii="Times New Roman" w:eastAsia="Times New Roman" w:hAnsi="Times New Roman" w:cs="Times New Roman"/>
          <w:lang w:eastAsia="hu-HU"/>
        </w:rPr>
        <w:t>hajtó</w:t>
      </w:r>
      <w:proofErr w:type="gramEnd"/>
      <w:r w:rsidRPr="00774A25">
        <w:rPr>
          <w:rFonts w:ascii="Times New Roman" w:eastAsia="Times New Roman" w:hAnsi="Times New Roman" w:cs="Times New Roman"/>
          <w:lang w:eastAsia="hu-HU"/>
        </w:rPr>
        <w:t xml:space="preserve"> és kenőanyag, tisztítószer, munkaruha, irodaszer, nyomtatvány és karbantartási anyagok vásárlása</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K32</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Kommunikációs szolgáltatások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33.615.212,-Ft.</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K321</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Informatikai szolgáltatások igénybevétele</w:t>
      </w:r>
      <w:r w:rsidRPr="00774A25">
        <w:rPr>
          <w:rFonts w:ascii="Times New Roman" w:eastAsia="Times New Roman" w:hAnsi="Times New Roman" w:cs="Times New Roman"/>
          <w:lang w:eastAsia="hu-HU"/>
        </w:rPr>
        <w:t xml:space="preserve"> </w:t>
      </w:r>
      <w:r w:rsidRPr="00774A25">
        <w:rPr>
          <w:rFonts w:ascii="Times New Roman" w:eastAsia="Times New Roman" w:hAnsi="Times New Roman" w:cs="Times New Roman"/>
          <w:lang w:eastAsia="hu-HU"/>
        </w:rPr>
        <w:tab/>
        <w:t>26.940.088,-Ft</w:t>
      </w:r>
    </w:p>
    <w:p w:rsidR="00774A25" w:rsidRPr="00774A25" w:rsidRDefault="00774A25" w:rsidP="00774A25">
      <w:pPr>
        <w:spacing w:after="0" w:line="240" w:lineRule="auto"/>
        <w:ind w:left="1416"/>
        <w:jc w:val="both"/>
        <w:rPr>
          <w:rFonts w:ascii="Times New Roman" w:eastAsia="Times New Roman" w:hAnsi="Times New Roman" w:cs="Times New Roman"/>
          <w:lang w:eastAsia="hu-HU"/>
        </w:rPr>
      </w:pPr>
      <w:proofErr w:type="gramStart"/>
      <w:r w:rsidRPr="00774A25">
        <w:rPr>
          <w:rFonts w:ascii="Times New Roman" w:eastAsia="Times New Roman" w:hAnsi="Times New Roman" w:cs="Times New Roman"/>
          <w:lang w:eastAsia="hu-HU"/>
        </w:rPr>
        <w:t>internet</w:t>
      </w:r>
      <w:proofErr w:type="gramEnd"/>
      <w:r w:rsidRPr="00774A25">
        <w:rPr>
          <w:rFonts w:ascii="Times New Roman" w:eastAsia="Times New Roman" w:hAnsi="Times New Roman" w:cs="Times New Roman"/>
          <w:lang w:eastAsia="hu-HU"/>
        </w:rPr>
        <w:t xml:space="preserve">, honlapok, aláíró tanúsítványok, </w:t>
      </w:r>
      <w:proofErr w:type="spellStart"/>
      <w:r w:rsidRPr="00774A25">
        <w:rPr>
          <w:rFonts w:ascii="Times New Roman" w:eastAsia="Times New Roman" w:hAnsi="Times New Roman" w:cs="Times New Roman"/>
          <w:lang w:eastAsia="hu-HU"/>
        </w:rPr>
        <w:t>gsm</w:t>
      </w:r>
      <w:proofErr w:type="spellEnd"/>
      <w:r w:rsidRPr="00774A25">
        <w:rPr>
          <w:rFonts w:ascii="Times New Roman" w:eastAsia="Times New Roman" w:hAnsi="Times New Roman" w:cs="Times New Roman"/>
          <w:lang w:eastAsia="hu-HU"/>
        </w:rPr>
        <w:t xml:space="preserve"> havidíj, vírusvédelem  díja</w:t>
      </w:r>
    </w:p>
    <w:p w:rsidR="00774A25" w:rsidRPr="00774A25" w:rsidRDefault="00774A25" w:rsidP="00774A25">
      <w:pPr>
        <w:spacing w:after="0" w:line="240" w:lineRule="auto"/>
        <w:ind w:left="1416"/>
        <w:jc w:val="both"/>
        <w:rPr>
          <w:rFonts w:ascii="Times New Roman" w:eastAsia="Times New Roman" w:hAnsi="Times New Roman" w:cs="Times New Roman"/>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K322</w:t>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b/>
          <w:lang w:eastAsia="hu-HU"/>
        </w:rPr>
        <w:t xml:space="preserve">Egyéb kommunikációs szolgáltatások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6.675.124,-Ft</w:t>
      </w: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proofErr w:type="gramStart"/>
      <w:r w:rsidRPr="00774A25">
        <w:rPr>
          <w:rFonts w:ascii="Times New Roman" w:eastAsia="Times New Roman" w:hAnsi="Times New Roman" w:cs="Times New Roman"/>
          <w:lang w:eastAsia="hu-HU"/>
        </w:rPr>
        <w:t>telefon</w:t>
      </w:r>
      <w:proofErr w:type="gramEnd"/>
      <w:r w:rsidRPr="00774A25">
        <w:rPr>
          <w:rFonts w:ascii="Times New Roman" w:eastAsia="Times New Roman" w:hAnsi="Times New Roman" w:cs="Times New Roman"/>
          <w:lang w:eastAsia="hu-HU"/>
        </w:rPr>
        <w:t xml:space="preserve"> és televíziós díjak</w:t>
      </w:r>
    </w:p>
    <w:p w:rsidR="00774A25" w:rsidRPr="00774A25" w:rsidRDefault="00774A25" w:rsidP="00774A25">
      <w:pPr>
        <w:spacing w:after="0" w:line="240" w:lineRule="auto"/>
        <w:ind w:left="1410"/>
        <w:jc w:val="both"/>
        <w:rPr>
          <w:rFonts w:ascii="Times New Roman" w:eastAsia="Times New Roman" w:hAnsi="Times New Roman" w:cs="Times New Roman"/>
          <w:b/>
          <w:lang w:eastAsia="hu-HU"/>
        </w:rPr>
      </w:pPr>
    </w:p>
    <w:p w:rsidR="00774A25" w:rsidRPr="00774A25" w:rsidRDefault="00774A25" w:rsidP="00774A25">
      <w:pPr>
        <w:spacing w:after="0" w:line="240" w:lineRule="auto"/>
        <w:jc w:val="both"/>
        <w:rPr>
          <w:rFonts w:ascii="Times New Roman" w:eastAsia="Times New Roman" w:hAnsi="Times New Roman" w:cs="Times New Roman"/>
          <w:b/>
          <w:lang w:eastAsia="hu-HU"/>
        </w:rPr>
      </w:pPr>
      <w:r w:rsidRPr="00774A25">
        <w:rPr>
          <w:rFonts w:ascii="Times New Roman" w:eastAsia="Times New Roman" w:hAnsi="Times New Roman" w:cs="Times New Roman"/>
          <w:b/>
          <w:lang w:eastAsia="hu-HU"/>
        </w:rPr>
        <w:t>K33</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Szolgáltatási kiadások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702.228.364,-Ft</w:t>
      </w:r>
      <w:r w:rsidRPr="00774A25">
        <w:rPr>
          <w:rFonts w:ascii="Times New Roman" w:eastAsia="Times New Roman" w:hAnsi="Times New Roman" w:cs="Times New Roman"/>
          <w:b/>
          <w:lang w:eastAsia="hu-HU"/>
        </w:rPr>
        <w:t>.</w:t>
      </w:r>
    </w:p>
    <w:p w:rsidR="00774A25" w:rsidRPr="00774A25" w:rsidRDefault="00774A25" w:rsidP="00774A25">
      <w:pPr>
        <w:tabs>
          <w:tab w:val="left" w:pos="1418"/>
        </w:tabs>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ab/>
      </w: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K331</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Közüzemi díjak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301.420.474,-Ft</w:t>
      </w:r>
    </w:p>
    <w:p w:rsidR="00774A25" w:rsidRPr="00774A25" w:rsidRDefault="00774A25" w:rsidP="00774A25">
      <w:pPr>
        <w:spacing w:after="0" w:line="240" w:lineRule="auto"/>
        <w:jc w:val="both"/>
        <w:rPr>
          <w:rFonts w:ascii="Times New Roman" w:eastAsia="Times New Roman" w:hAnsi="Times New Roman" w:cs="Times New Roman"/>
          <w:b/>
          <w:lang w:eastAsia="hu-HU"/>
        </w:rPr>
      </w:pP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t xml:space="preserve">villamosenergia, </w:t>
      </w:r>
      <w:proofErr w:type="spellStart"/>
      <w:r w:rsidRPr="00774A25">
        <w:rPr>
          <w:rFonts w:ascii="Times New Roman" w:eastAsia="Times New Roman" w:hAnsi="Times New Roman" w:cs="Times New Roman"/>
          <w:lang w:eastAsia="hu-HU"/>
        </w:rPr>
        <w:t>távhő</w:t>
      </w:r>
      <w:proofErr w:type="spellEnd"/>
      <w:r w:rsidRPr="00774A25">
        <w:rPr>
          <w:rFonts w:ascii="Times New Roman" w:eastAsia="Times New Roman" w:hAnsi="Times New Roman" w:cs="Times New Roman"/>
          <w:lang w:eastAsia="hu-HU"/>
        </w:rPr>
        <w:t>, víz és csatornadíj</w:t>
      </w:r>
    </w:p>
    <w:p w:rsidR="00774A25" w:rsidRPr="00774A25" w:rsidRDefault="00774A25" w:rsidP="00774A25">
      <w:pPr>
        <w:spacing w:after="0" w:line="240" w:lineRule="auto"/>
        <w:jc w:val="both"/>
        <w:rPr>
          <w:rFonts w:ascii="Times New Roman" w:eastAsia="Times New Roman" w:hAnsi="Times New Roman" w:cs="Times New Roman"/>
          <w:b/>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K333</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Bérleti és lízing díjak</w:t>
      </w:r>
      <w:r w:rsidRPr="00774A25">
        <w:rPr>
          <w:rFonts w:ascii="Times New Roman" w:eastAsia="Times New Roman" w:hAnsi="Times New Roman" w:cs="Times New Roman"/>
          <w:i/>
          <w:lang w:eastAsia="hu-HU"/>
        </w:rPr>
        <w:t xml:space="preserve"> </w:t>
      </w:r>
      <w:r w:rsidRPr="00774A25">
        <w:rPr>
          <w:rFonts w:ascii="Times New Roman" w:eastAsia="Times New Roman" w:hAnsi="Times New Roman" w:cs="Times New Roman"/>
          <w:i/>
          <w:lang w:eastAsia="hu-HU"/>
        </w:rPr>
        <w:tab/>
      </w:r>
      <w:r w:rsidRPr="00774A25">
        <w:rPr>
          <w:rFonts w:ascii="Times New Roman" w:eastAsia="Times New Roman" w:hAnsi="Times New Roman" w:cs="Times New Roman"/>
          <w:lang w:eastAsia="hu-HU"/>
        </w:rPr>
        <w:t xml:space="preserve">8.316.641,-Ft, </w:t>
      </w:r>
    </w:p>
    <w:p w:rsidR="00774A25" w:rsidRPr="00774A25" w:rsidRDefault="00774A25" w:rsidP="00774A25">
      <w:pPr>
        <w:tabs>
          <w:tab w:val="left" w:pos="1418"/>
        </w:tabs>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ab/>
      </w:r>
      <w:proofErr w:type="gramStart"/>
      <w:r w:rsidRPr="00774A25">
        <w:rPr>
          <w:rFonts w:ascii="Times New Roman" w:eastAsia="Times New Roman" w:hAnsi="Times New Roman" w:cs="Times New Roman"/>
          <w:lang w:eastAsia="hu-HU"/>
        </w:rPr>
        <w:t>konténer</w:t>
      </w:r>
      <w:proofErr w:type="gramEnd"/>
      <w:r w:rsidRPr="00774A25">
        <w:rPr>
          <w:rFonts w:ascii="Times New Roman" w:eastAsia="Times New Roman" w:hAnsi="Times New Roman" w:cs="Times New Roman"/>
          <w:lang w:eastAsia="hu-HU"/>
        </w:rPr>
        <w:t>, szőnyeg és fénymásoló bérleti díja</w:t>
      </w:r>
    </w:p>
    <w:p w:rsidR="00774A25" w:rsidRPr="00774A25" w:rsidRDefault="00774A25" w:rsidP="00774A25">
      <w:pPr>
        <w:spacing w:after="0" w:line="240" w:lineRule="auto"/>
        <w:jc w:val="both"/>
        <w:rPr>
          <w:rFonts w:ascii="Times New Roman" w:eastAsia="Times New Roman" w:hAnsi="Times New Roman" w:cs="Times New Roman"/>
          <w:b/>
          <w:lang w:eastAsia="hu-HU"/>
        </w:rPr>
      </w:pPr>
    </w:p>
    <w:p w:rsidR="00774A25" w:rsidRPr="00774A25" w:rsidRDefault="00774A25" w:rsidP="00774A25">
      <w:pPr>
        <w:tabs>
          <w:tab w:val="left" w:pos="1418"/>
        </w:tabs>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K334</w:t>
      </w:r>
      <w:r w:rsidRPr="00774A25">
        <w:rPr>
          <w:rFonts w:ascii="Times New Roman" w:eastAsia="Times New Roman" w:hAnsi="Times New Roman" w:cs="Times New Roman"/>
          <w:b/>
          <w:lang w:eastAsia="hu-HU"/>
        </w:rPr>
        <w:tab/>
        <w:t xml:space="preserve">Karbantartás, kisjavítási szolgáltatások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21.669.991,-Ft.</w:t>
      </w:r>
    </w:p>
    <w:p w:rsidR="00774A25" w:rsidRPr="00774A25" w:rsidRDefault="00774A25" w:rsidP="00774A25">
      <w:pPr>
        <w:tabs>
          <w:tab w:val="left" w:pos="1418"/>
        </w:tabs>
        <w:spacing w:after="0" w:line="240" w:lineRule="auto"/>
        <w:ind w:left="1410" w:firstLine="8"/>
        <w:jc w:val="both"/>
        <w:rPr>
          <w:rFonts w:ascii="Times New Roman" w:eastAsia="Times New Roman" w:hAnsi="Times New Roman" w:cs="Times New Roman"/>
          <w:lang w:eastAsia="hu-HU"/>
        </w:rPr>
      </w:pPr>
      <w:proofErr w:type="gramStart"/>
      <w:r w:rsidRPr="00774A25">
        <w:rPr>
          <w:rFonts w:ascii="Times New Roman" w:eastAsia="Times New Roman" w:hAnsi="Times New Roman" w:cs="Times New Roman"/>
          <w:lang w:eastAsia="hu-HU"/>
        </w:rPr>
        <w:t>tüzeléstechnikai</w:t>
      </w:r>
      <w:proofErr w:type="gramEnd"/>
      <w:r w:rsidRPr="00774A25">
        <w:rPr>
          <w:rFonts w:ascii="Times New Roman" w:eastAsia="Times New Roman" w:hAnsi="Times New Roman" w:cs="Times New Roman"/>
          <w:lang w:eastAsia="hu-HU"/>
        </w:rPr>
        <w:t xml:space="preserve"> berendezések, fénymásolók és felvonó karbantartás valamint az év folyamán felmerülő javítások </w:t>
      </w:r>
    </w:p>
    <w:p w:rsidR="00774A25" w:rsidRPr="00774A25" w:rsidRDefault="00774A25" w:rsidP="00774A25">
      <w:pPr>
        <w:tabs>
          <w:tab w:val="left" w:pos="1418"/>
        </w:tabs>
        <w:spacing w:after="0" w:line="240" w:lineRule="auto"/>
        <w:jc w:val="both"/>
        <w:rPr>
          <w:rFonts w:ascii="Times New Roman" w:eastAsia="Times New Roman" w:hAnsi="Times New Roman" w:cs="Times New Roman"/>
          <w:lang w:eastAsia="hu-HU"/>
        </w:rPr>
      </w:pPr>
    </w:p>
    <w:p w:rsidR="00774A25" w:rsidRPr="00774A25" w:rsidRDefault="00774A25" w:rsidP="00774A25">
      <w:pPr>
        <w:tabs>
          <w:tab w:val="left" w:pos="1418"/>
        </w:tabs>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K335</w:t>
      </w:r>
      <w:r w:rsidRPr="00774A25">
        <w:rPr>
          <w:rFonts w:ascii="Times New Roman" w:eastAsia="Times New Roman" w:hAnsi="Times New Roman" w:cs="Times New Roman"/>
          <w:b/>
          <w:lang w:eastAsia="hu-HU"/>
        </w:rPr>
        <w:tab/>
        <w:t>Közvetített szolgáltatások</w:t>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t>231.990,- Ft</w:t>
      </w:r>
    </w:p>
    <w:p w:rsidR="00774A25" w:rsidRPr="00774A25" w:rsidRDefault="00774A25" w:rsidP="00774A25">
      <w:pPr>
        <w:spacing w:after="0" w:line="240" w:lineRule="auto"/>
        <w:ind w:left="1416"/>
        <w:jc w:val="both"/>
        <w:rPr>
          <w:rFonts w:ascii="Times New Roman" w:eastAsia="Times New Roman" w:hAnsi="Times New Roman" w:cs="Times New Roman"/>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K336</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Szakmai tevékenységet segítő szolgáltatások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132.944.746,-Ft</w:t>
      </w:r>
    </w:p>
    <w:p w:rsidR="00774A25" w:rsidRPr="00774A25" w:rsidRDefault="00774A25" w:rsidP="00774A25">
      <w:pPr>
        <w:spacing w:after="0" w:line="240" w:lineRule="auto"/>
        <w:ind w:left="1418"/>
        <w:jc w:val="both"/>
        <w:rPr>
          <w:rFonts w:ascii="Times New Roman" w:eastAsia="Times New Roman" w:hAnsi="Times New Roman" w:cs="Times New Roman"/>
          <w:lang w:eastAsia="hu-HU"/>
        </w:rPr>
      </w:pPr>
      <w:proofErr w:type="gramStart"/>
      <w:r w:rsidRPr="00774A25">
        <w:rPr>
          <w:rFonts w:ascii="Times New Roman" w:eastAsia="Times New Roman" w:hAnsi="Times New Roman" w:cs="Times New Roman"/>
          <w:lang w:eastAsia="hu-HU"/>
        </w:rPr>
        <w:t>számlás</w:t>
      </w:r>
      <w:proofErr w:type="gramEnd"/>
      <w:r w:rsidRPr="00774A25">
        <w:rPr>
          <w:rFonts w:ascii="Times New Roman" w:eastAsia="Times New Roman" w:hAnsi="Times New Roman" w:cs="Times New Roman"/>
          <w:lang w:eastAsia="hu-HU"/>
        </w:rPr>
        <w:t xml:space="preserve"> óraadók és vizsgáztatók</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K337</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Egyéb szolgáltatások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237.644.522,-Ft</w:t>
      </w:r>
    </w:p>
    <w:p w:rsidR="00774A25" w:rsidRPr="00774A25" w:rsidRDefault="00774A25" w:rsidP="00774A25">
      <w:pPr>
        <w:spacing w:after="0" w:line="240" w:lineRule="auto"/>
        <w:ind w:left="1416"/>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 xml:space="preserve">postai díjak, </w:t>
      </w:r>
      <w:proofErr w:type="gramStart"/>
      <w:r w:rsidRPr="00774A25">
        <w:rPr>
          <w:rFonts w:ascii="Times New Roman" w:eastAsia="Times New Roman" w:hAnsi="Times New Roman" w:cs="Times New Roman"/>
          <w:lang w:eastAsia="hu-HU"/>
        </w:rPr>
        <w:t>tranzakciós</w:t>
      </w:r>
      <w:proofErr w:type="gramEnd"/>
      <w:r w:rsidRPr="00774A25">
        <w:rPr>
          <w:rFonts w:ascii="Times New Roman" w:eastAsia="Times New Roman" w:hAnsi="Times New Roman" w:cs="Times New Roman"/>
          <w:lang w:eastAsia="hu-HU"/>
        </w:rPr>
        <w:t xml:space="preserve"> illeték, casco, kötelező felelősségbiztosítás, vagyonbiztosítás, növénybiztosítás, hulladékszállítás, távfelügyeleti szolgáltatás, fénymásoló üzemeltetés, foglalkozás egyészségügyi szolgáltatás díjai, Erasmus+ program kiadásai, </w:t>
      </w:r>
      <w:proofErr w:type="spellStart"/>
      <w:r w:rsidRPr="00774A25">
        <w:rPr>
          <w:rFonts w:ascii="Times New Roman" w:eastAsia="Times New Roman" w:hAnsi="Times New Roman" w:cs="Times New Roman"/>
          <w:lang w:eastAsia="hu-HU"/>
        </w:rPr>
        <w:t>Ginop</w:t>
      </w:r>
      <w:proofErr w:type="spellEnd"/>
      <w:r w:rsidRPr="00774A25">
        <w:rPr>
          <w:rFonts w:ascii="Times New Roman" w:eastAsia="Times New Roman" w:hAnsi="Times New Roman" w:cs="Times New Roman"/>
          <w:lang w:eastAsia="hu-HU"/>
        </w:rPr>
        <w:t xml:space="preserve"> 6.2.7</w:t>
      </w:r>
    </w:p>
    <w:p w:rsidR="00774A25" w:rsidRPr="00774A25" w:rsidRDefault="00774A25" w:rsidP="00774A25">
      <w:pPr>
        <w:spacing w:after="0" w:line="240" w:lineRule="auto"/>
        <w:ind w:left="1416"/>
        <w:jc w:val="both"/>
        <w:rPr>
          <w:rFonts w:ascii="Times New Roman" w:eastAsia="Times New Roman" w:hAnsi="Times New Roman" w:cs="Times New Roman"/>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 xml:space="preserve">K34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Kiküldetések, </w:t>
      </w:r>
      <w:proofErr w:type="gramStart"/>
      <w:r w:rsidRPr="00774A25">
        <w:rPr>
          <w:rFonts w:ascii="Times New Roman" w:eastAsia="Times New Roman" w:hAnsi="Times New Roman" w:cs="Times New Roman"/>
          <w:b/>
          <w:lang w:eastAsia="hu-HU"/>
        </w:rPr>
        <w:t>reklám-</w:t>
      </w:r>
      <w:proofErr w:type="gramEnd"/>
      <w:r w:rsidRPr="00774A25">
        <w:rPr>
          <w:rFonts w:ascii="Times New Roman" w:eastAsia="Times New Roman" w:hAnsi="Times New Roman" w:cs="Times New Roman"/>
          <w:b/>
          <w:lang w:eastAsia="hu-HU"/>
        </w:rPr>
        <w:t xml:space="preserve"> és propaganda kiadások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6.974.409,-Ft.</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K341</w:t>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b/>
          <w:lang w:eastAsia="hu-HU"/>
        </w:rPr>
        <w:t xml:space="preserve">Kiküldetések kiadásainak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1.791.987,-Ft</w:t>
      </w:r>
    </w:p>
    <w:p w:rsidR="00774A25" w:rsidRPr="00774A25" w:rsidRDefault="00774A25" w:rsidP="00774A25">
      <w:pPr>
        <w:spacing w:after="0" w:line="240" w:lineRule="auto"/>
        <w:ind w:left="1416"/>
        <w:jc w:val="both"/>
        <w:rPr>
          <w:rFonts w:ascii="Times New Roman" w:eastAsia="Times New Roman" w:hAnsi="Times New Roman" w:cs="Times New Roman"/>
          <w:lang w:eastAsia="hu-HU"/>
        </w:rPr>
      </w:pPr>
      <w:proofErr w:type="spellStart"/>
      <w:r w:rsidRPr="00774A25">
        <w:rPr>
          <w:rFonts w:ascii="Times New Roman" w:eastAsia="Times New Roman" w:hAnsi="Times New Roman" w:cs="Times New Roman"/>
          <w:lang w:eastAsia="hu-HU"/>
        </w:rPr>
        <w:t>tvképzés</w:t>
      </w:r>
      <w:proofErr w:type="spellEnd"/>
      <w:r w:rsidRPr="00774A25">
        <w:rPr>
          <w:rFonts w:ascii="Times New Roman" w:eastAsia="Times New Roman" w:hAnsi="Times New Roman" w:cs="Times New Roman"/>
          <w:lang w:eastAsia="hu-HU"/>
        </w:rPr>
        <w:t xml:space="preserve">, rendezvényekre útiköltség, </w:t>
      </w:r>
    </w:p>
    <w:p w:rsidR="00774A25" w:rsidRPr="00774A25" w:rsidRDefault="00774A25" w:rsidP="00774A25">
      <w:pPr>
        <w:spacing w:after="0" w:line="240" w:lineRule="auto"/>
        <w:ind w:left="1416"/>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lastRenderedPageBreak/>
        <w:t xml:space="preserve"> </w:t>
      </w: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K342</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Reklám- és propagandakiadások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5.182.422,-Ft</w:t>
      </w: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proofErr w:type="gramStart"/>
      <w:r w:rsidRPr="00774A25">
        <w:rPr>
          <w:rFonts w:ascii="Times New Roman" w:eastAsia="Times New Roman" w:hAnsi="Times New Roman" w:cs="Times New Roman"/>
          <w:lang w:eastAsia="hu-HU"/>
        </w:rPr>
        <w:t>újsághirdetések</w:t>
      </w:r>
      <w:proofErr w:type="gramEnd"/>
      <w:r w:rsidRPr="00774A25">
        <w:rPr>
          <w:rFonts w:ascii="Times New Roman" w:eastAsia="Times New Roman" w:hAnsi="Times New Roman" w:cs="Times New Roman"/>
          <w:lang w:eastAsia="hu-HU"/>
        </w:rPr>
        <w:t xml:space="preserve"> (állás, oktatások)</w:t>
      </w: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p>
    <w:p w:rsidR="00774A25" w:rsidRPr="00774A25" w:rsidRDefault="00774A25" w:rsidP="00774A25">
      <w:pPr>
        <w:spacing w:after="0" w:line="240" w:lineRule="auto"/>
        <w:ind w:left="1410" w:right="-20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 xml:space="preserve">K35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Különféle befizetések és egyéb dologi kiadások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124.525.673,-Ft</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K351</w:t>
      </w:r>
      <w:r w:rsidRPr="00774A25">
        <w:rPr>
          <w:rFonts w:ascii="Times New Roman" w:eastAsia="Times New Roman" w:hAnsi="Times New Roman" w:cs="Times New Roman"/>
          <w:b/>
          <w:lang w:eastAsia="hu-HU"/>
        </w:rPr>
        <w:tab/>
        <w:t xml:space="preserve">Működési célú előzetesen felszámított általános forgalmi adó </w:t>
      </w:r>
      <w:r w:rsidRPr="00774A25">
        <w:rPr>
          <w:rFonts w:ascii="Times New Roman" w:eastAsia="Times New Roman" w:hAnsi="Times New Roman" w:cs="Times New Roman"/>
          <w:lang w:eastAsia="hu-HU"/>
        </w:rPr>
        <w:t>109.930.100,-Ft</w:t>
      </w: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 xml:space="preserve">Fedezetet nyújt a beszerzésre kerülő készletek, szolgáltatások előzetesen felszámított </w:t>
      </w:r>
      <w:proofErr w:type="spellStart"/>
      <w:r w:rsidRPr="00774A25">
        <w:rPr>
          <w:rFonts w:ascii="Times New Roman" w:eastAsia="Times New Roman" w:hAnsi="Times New Roman" w:cs="Times New Roman"/>
          <w:lang w:eastAsia="hu-HU"/>
        </w:rPr>
        <w:t>Áfá-jának</w:t>
      </w:r>
      <w:proofErr w:type="spellEnd"/>
      <w:r w:rsidRPr="00774A25">
        <w:rPr>
          <w:rFonts w:ascii="Times New Roman" w:eastAsia="Times New Roman" w:hAnsi="Times New Roman" w:cs="Times New Roman"/>
          <w:lang w:eastAsia="hu-HU"/>
        </w:rPr>
        <w:t xml:space="preserve"> kifizetéséhez.</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K352</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Fizetendő általános forgalmi adó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4.163.000,-Ft</w:t>
      </w: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t>A bevételek kiszámlázott áfájának befizetési fedezete a NAV felé</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K354</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Egyéb pénzügyi műveletek kiadásai</w:t>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t>30.072,- Ft</w:t>
      </w: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K355</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Különféle befizetések egyéb dologi kiadások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10.402.501,- Ft.</w:t>
      </w:r>
    </w:p>
    <w:p w:rsidR="00774A25" w:rsidRPr="00774A25" w:rsidRDefault="00774A25" w:rsidP="00774A25">
      <w:pPr>
        <w:spacing w:after="0" w:line="240" w:lineRule="auto"/>
        <w:ind w:left="1410" w:firstLine="6"/>
        <w:jc w:val="both"/>
        <w:rPr>
          <w:rFonts w:ascii="Times New Roman" w:eastAsia="Times New Roman" w:hAnsi="Times New Roman" w:cs="Times New Roman"/>
          <w:lang w:eastAsia="hu-HU"/>
        </w:rPr>
      </w:pPr>
      <w:proofErr w:type="gramStart"/>
      <w:r w:rsidRPr="00774A25">
        <w:rPr>
          <w:rFonts w:ascii="Times New Roman" w:eastAsia="Times New Roman" w:hAnsi="Times New Roman" w:cs="Times New Roman"/>
          <w:lang w:eastAsia="hu-HU"/>
        </w:rPr>
        <w:t>közbeszerzési</w:t>
      </w:r>
      <w:proofErr w:type="gramEnd"/>
      <w:r w:rsidRPr="00774A25">
        <w:rPr>
          <w:rFonts w:ascii="Times New Roman" w:eastAsia="Times New Roman" w:hAnsi="Times New Roman" w:cs="Times New Roman"/>
          <w:lang w:eastAsia="hu-HU"/>
        </w:rPr>
        <w:t xml:space="preserve"> díj, műszaki vizsga, autópálya használati díj, tagdíj, igazgatási díjak</w:t>
      </w:r>
    </w:p>
    <w:p w:rsidR="00774A25" w:rsidRPr="00774A25" w:rsidRDefault="00774A25" w:rsidP="00774A25">
      <w:pPr>
        <w:spacing w:after="0" w:line="240" w:lineRule="auto"/>
        <w:ind w:left="1410" w:firstLine="6"/>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 xml:space="preserve"> </w:t>
      </w:r>
    </w:p>
    <w:p w:rsidR="00774A25" w:rsidRPr="00774A25" w:rsidRDefault="00774A25" w:rsidP="00774A25">
      <w:pPr>
        <w:spacing w:after="0" w:line="240" w:lineRule="auto"/>
        <w:jc w:val="both"/>
        <w:rPr>
          <w:rFonts w:ascii="Times New Roman" w:eastAsia="Times New Roman" w:hAnsi="Times New Roman" w:cs="Times New Roman"/>
          <w:b/>
          <w:u w:val="single"/>
          <w:lang w:eastAsia="hu-HU"/>
        </w:rPr>
      </w:pPr>
      <w:r w:rsidRPr="00774A25">
        <w:rPr>
          <w:rFonts w:ascii="Times New Roman" w:eastAsia="Times New Roman" w:hAnsi="Times New Roman" w:cs="Times New Roman"/>
          <w:b/>
          <w:lang w:eastAsia="hu-HU"/>
        </w:rPr>
        <w:t>K4</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u w:val="single"/>
          <w:lang w:eastAsia="hu-HU"/>
        </w:rPr>
        <w:t xml:space="preserve">Ellátottak pénzbeli juttatásai </w:t>
      </w:r>
      <w:r w:rsidRPr="00774A25">
        <w:rPr>
          <w:rFonts w:ascii="Times New Roman" w:eastAsia="Times New Roman" w:hAnsi="Times New Roman" w:cs="Times New Roman"/>
          <w:b/>
          <w:u w:val="single"/>
          <w:lang w:eastAsia="hu-HU"/>
        </w:rPr>
        <w:tab/>
      </w:r>
      <w:r w:rsidRPr="00774A25">
        <w:rPr>
          <w:rFonts w:ascii="Times New Roman" w:eastAsia="Times New Roman" w:hAnsi="Times New Roman" w:cs="Times New Roman"/>
          <w:b/>
          <w:u w:val="single"/>
          <w:lang w:eastAsia="hu-HU"/>
        </w:rPr>
        <w:tab/>
        <w:t>29.623.426,-Ft</w:t>
      </w: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proofErr w:type="gramStart"/>
      <w:r w:rsidRPr="00774A25">
        <w:rPr>
          <w:rFonts w:ascii="Times New Roman" w:eastAsia="Times New Roman" w:hAnsi="Times New Roman" w:cs="Times New Roman"/>
          <w:lang w:eastAsia="hu-HU"/>
        </w:rPr>
        <w:t>a</w:t>
      </w:r>
      <w:proofErr w:type="gramEnd"/>
      <w:r w:rsidRPr="00774A25">
        <w:rPr>
          <w:rFonts w:ascii="Times New Roman" w:eastAsia="Times New Roman" w:hAnsi="Times New Roman" w:cs="Times New Roman"/>
          <w:lang w:eastAsia="hu-HU"/>
        </w:rPr>
        <w:t xml:space="preserve"> nyári termelési gyakorlat díjazása, ösztöndíj  (</w:t>
      </w:r>
      <w:proofErr w:type="spellStart"/>
      <w:r w:rsidRPr="00774A25">
        <w:rPr>
          <w:rFonts w:ascii="Times New Roman" w:eastAsia="Times New Roman" w:hAnsi="Times New Roman" w:cs="Times New Roman"/>
          <w:lang w:eastAsia="hu-HU"/>
        </w:rPr>
        <w:t>Szabóky</w:t>
      </w:r>
      <w:proofErr w:type="spellEnd"/>
      <w:r w:rsidRPr="00774A25">
        <w:rPr>
          <w:rFonts w:ascii="Times New Roman" w:eastAsia="Times New Roman" w:hAnsi="Times New Roman" w:cs="Times New Roman"/>
          <w:lang w:eastAsia="hu-HU"/>
        </w:rPr>
        <w:t>, Híd)</w:t>
      </w:r>
    </w:p>
    <w:p w:rsidR="00774A25" w:rsidRPr="00774A25" w:rsidRDefault="00774A25" w:rsidP="00774A25">
      <w:pPr>
        <w:spacing w:after="0" w:line="240" w:lineRule="auto"/>
        <w:jc w:val="both"/>
        <w:rPr>
          <w:rFonts w:ascii="Times New Roman" w:eastAsia="Times New Roman" w:hAnsi="Times New Roman" w:cs="Times New Roman"/>
          <w:b/>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K47</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Intézményi ellátottak pénzbeli juttatásai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29.623.426</w:t>
      </w:r>
      <w:r w:rsidRPr="00774A25">
        <w:rPr>
          <w:rFonts w:ascii="Times New Roman" w:eastAsia="Times New Roman" w:hAnsi="Times New Roman" w:cs="Times New Roman"/>
          <w:b/>
          <w:lang w:eastAsia="hu-HU"/>
        </w:rPr>
        <w:t>,</w:t>
      </w:r>
      <w:r w:rsidRPr="00774A25">
        <w:rPr>
          <w:rFonts w:ascii="Times New Roman" w:eastAsia="Times New Roman" w:hAnsi="Times New Roman" w:cs="Times New Roman"/>
          <w:lang w:eastAsia="hu-HU"/>
        </w:rPr>
        <w:t>-Ft</w:t>
      </w:r>
    </w:p>
    <w:p w:rsidR="00774A25" w:rsidRPr="00774A25" w:rsidRDefault="00774A25" w:rsidP="00774A25">
      <w:pPr>
        <w:spacing w:after="0" w:line="240" w:lineRule="auto"/>
        <w:ind w:left="708" w:firstLine="708"/>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Ösztöndíj és a nyári termelési gyakorlat díjazása</w:t>
      </w:r>
    </w:p>
    <w:p w:rsidR="00774A25" w:rsidRPr="00774A25" w:rsidRDefault="00774A25" w:rsidP="00774A25">
      <w:pPr>
        <w:spacing w:after="0" w:line="240" w:lineRule="auto"/>
        <w:rPr>
          <w:rFonts w:ascii="Times New Roman" w:eastAsia="Times New Roman" w:hAnsi="Times New Roman" w:cs="Times New Roman"/>
          <w:lang w:eastAsia="hu-HU"/>
        </w:rPr>
      </w:pPr>
    </w:p>
    <w:p w:rsidR="00774A25" w:rsidRPr="00774A25" w:rsidRDefault="00774A25" w:rsidP="00774A25">
      <w:pPr>
        <w:spacing w:after="0" w:line="240" w:lineRule="auto"/>
        <w:rPr>
          <w:rFonts w:ascii="Times New Roman" w:eastAsia="Times New Roman" w:hAnsi="Times New Roman" w:cs="Times New Roman"/>
          <w:lang w:eastAsia="hu-HU"/>
        </w:rPr>
      </w:pPr>
    </w:p>
    <w:p w:rsidR="00774A25" w:rsidRPr="00774A25" w:rsidRDefault="00774A25" w:rsidP="00774A25">
      <w:pPr>
        <w:spacing w:after="0" w:line="240" w:lineRule="auto"/>
        <w:rPr>
          <w:rFonts w:ascii="Times New Roman" w:eastAsia="Times New Roman" w:hAnsi="Times New Roman" w:cs="Times New Roman"/>
          <w:b/>
          <w:u w:val="single"/>
          <w:lang w:eastAsia="hu-HU"/>
        </w:rPr>
      </w:pPr>
      <w:r w:rsidRPr="00774A25">
        <w:rPr>
          <w:rFonts w:ascii="Times New Roman" w:eastAsia="Times New Roman" w:hAnsi="Times New Roman" w:cs="Times New Roman"/>
          <w:b/>
          <w:u w:val="single"/>
          <w:lang w:eastAsia="hu-HU"/>
        </w:rPr>
        <w:t>K5</w:t>
      </w:r>
      <w:r w:rsidRPr="00774A25">
        <w:rPr>
          <w:rFonts w:ascii="Times New Roman" w:eastAsia="Times New Roman" w:hAnsi="Times New Roman" w:cs="Times New Roman"/>
          <w:b/>
          <w:u w:val="single"/>
          <w:lang w:eastAsia="hu-HU"/>
        </w:rPr>
        <w:tab/>
      </w:r>
      <w:r w:rsidRPr="00774A25">
        <w:rPr>
          <w:rFonts w:ascii="Times New Roman" w:eastAsia="Times New Roman" w:hAnsi="Times New Roman" w:cs="Times New Roman"/>
          <w:b/>
          <w:u w:val="single"/>
          <w:lang w:eastAsia="hu-HU"/>
        </w:rPr>
        <w:tab/>
        <w:t xml:space="preserve">Egyéb működési célú kiadások </w:t>
      </w:r>
      <w:r w:rsidRPr="00774A25">
        <w:rPr>
          <w:rFonts w:ascii="Times New Roman" w:eastAsia="Times New Roman" w:hAnsi="Times New Roman" w:cs="Times New Roman"/>
          <w:b/>
          <w:u w:val="single"/>
          <w:lang w:eastAsia="hu-HU"/>
        </w:rPr>
        <w:tab/>
      </w:r>
      <w:r w:rsidRPr="00774A25">
        <w:rPr>
          <w:rFonts w:ascii="Times New Roman" w:eastAsia="Times New Roman" w:hAnsi="Times New Roman" w:cs="Times New Roman"/>
          <w:b/>
          <w:u w:val="single"/>
          <w:lang w:eastAsia="hu-HU"/>
        </w:rPr>
        <w:tab/>
        <w:t>3.693.717,-Ft</w:t>
      </w:r>
    </w:p>
    <w:p w:rsidR="00774A25" w:rsidRPr="00774A25" w:rsidRDefault="00774A25" w:rsidP="00774A25">
      <w:pPr>
        <w:spacing w:after="0" w:line="240" w:lineRule="auto"/>
        <w:rPr>
          <w:rFonts w:ascii="Times New Roman" w:eastAsia="Times New Roman" w:hAnsi="Times New Roman" w:cs="Times New Roman"/>
          <w:lang w:eastAsia="hu-HU"/>
        </w:rPr>
      </w:pPr>
    </w:p>
    <w:p w:rsidR="00774A25" w:rsidRPr="00774A25" w:rsidRDefault="00774A25" w:rsidP="00774A25">
      <w:pPr>
        <w:spacing w:after="0" w:line="240" w:lineRule="auto"/>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K502</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Egyéb elvonások, befizetések</w:t>
      </w:r>
      <w:r w:rsidRPr="00774A25">
        <w:rPr>
          <w:rFonts w:ascii="Times New Roman" w:eastAsia="Times New Roman" w:hAnsi="Times New Roman" w:cs="Times New Roman"/>
          <w:lang w:eastAsia="hu-HU"/>
        </w:rPr>
        <w:t xml:space="preserve"> </w:t>
      </w:r>
      <w:r w:rsidRPr="00774A25">
        <w:rPr>
          <w:rFonts w:ascii="Times New Roman" w:eastAsia="Times New Roman" w:hAnsi="Times New Roman" w:cs="Times New Roman"/>
          <w:lang w:eastAsia="hu-HU"/>
        </w:rPr>
        <w:tab/>
        <w:t>343.115,-Ft</w:t>
      </w:r>
    </w:p>
    <w:p w:rsidR="00774A25" w:rsidRPr="00774A25" w:rsidRDefault="00774A25" w:rsidP="00774A25">
      <w:pPr>
        <w:spacing w:after="0" w:line="240" w:lineRule="auto"/>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00E773D2">
        <w:rPr>
          <w:rFonts w:ascii="Times New Roman" w:eastAsia="Times New Roman" w:hAnsi="Times New Roman" w:cs="Times New Roman"/>
          <w:lang w:eastAsia="hu-HU"/>
        </w:rPr>
        <w:t xml:space="preserve">2021 évi kötelezettséggel nem terhelt maradvány </w:t>
      </w:r>
      <w:r w:rsidRPr="00774A25">
        <w:rPr>
          <w:rFonts w:ascii="Times New Roman" w:eastAsia="Times New Roman" w:hAnsi="Times New Roman" w:cs="Times New Roman"/>
          <w:lang w:eastAsia="hu-HU"/>
        </w:rPr>
        <w:t>miatti befizetési kötelezettség</w:t>
      </w:r>
    </w:p>
    <w:p w:rsidR="00774A25" w:rsidRPr="00774A25" w:rsidRDefault="00774A25" w:rsidP="00774A25">
      <w:pPr>
        <w:spacing w:after="0" w:line="240" w:lineRule="auto"/>
        <w:rPr>
          <w:rFonts w:ascii="Times New Roman" w:eastAsia="Times New Roman" w:hAnsi="Times New Roman" w:cs="Times New Roman"/>
          <w:lang w:eastAsia="hu-HU"/>
        </w:rPr>
      </w:pPr>
    </w:p>
    <w:p w:rsidR="00774A25" w:rsidRPr="00774A25" w:rsidRDefault="00774A25" w:rsidP="00774A25">
      <w:pPr>
        <w:spacing w:after="0" w:line="240" w:lineRule="auto"/>
        <w:ind w:left="1410" w:hanging="1410"/>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K506</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Egyéb működési célú támogatások államháztartáson </w:t>
      </w:r>
      <w:proofErr w:type="gramStart"/>
      <w:r w:rsidRPr="00774A25">
        <w:rPr>
          <w:rFonts w:ascii="Times New Roman" w:eastAsia="Times New Roman" w:hAnsi="Times New Roman" w:cs="Times New Roman"/>
          <w:b/>
          <w:lang w:eastAsia="hu-HU"/>
        </w:rPr>
        <w:t>belülre</w:t>
      </w:r>
      <w:r w:rsidRPr="00774A25">
        <w:rPr>
          <w:rFonts w:ascii="Times New Roman" w:eastAsia="Times New Roman" w:hAnsi="Times New Roman" w:cs="Times New Roman"/>
          <w:lang w:eastAsia="hu-HU"/>
        </w:rPr>
        <w:t xml:space="preserve">  3</w:t>
      </w:r>
      <w:proofErr w:type="gramEnd"/>
      <w:r w:rsidRPr="00774A25">
        <w:rPr>
          <w:rFonts w:ascii="Times New Roman" w:eastAsia="Times New Roman" w:hAnsi="Times New Roman" w:cs="Times New Roman"/>
          <w:lang w:eastAsia="hu-HU"/>
        </w:rPr>
        <w:t>.350.602,- Ft</w:t>
      </w:r>
    </w:p>
    <w:p w:rsidR="00774A25" w:rsidRDefault="00774A25" w:rsidP="00774A25">
      <w:pPr>
        <w:spacing w:after="0" w:line="240" w:lineRule="auto"/>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t>Ebbő</w:t>
      </w:r>
      <w:r w:rsidR="00E773D2">
        <w:rPr>
          <w:rFonts w:ascii="Times New Roman" w:eastAsia="Times New Roman" w:hAnsi="Times New Roman" w:cs="Times New Roman"/>
          <w:lang w:eastAsia="hu-HU"/>
        </w:rPr>
        <w:t xml:space="preserve">l elkülönített állami pénzalap </w:t>
      </w:r>
      <w:proofErr w:type="spellStart"/>
      <w:r w:rsidR="00E773D2">
        <w:rPr>
          <w:rFonts w:ascii="Times New Roman" w:eastAsia="Times New Roman" w:hAnsi="Times New Roman" w:cs="Times New Roman"/>
          <w:lang w:eastAsia="hu-HU"/>
        </w:rPr>
        <w:t>Szabóky</w:t>
      </w:r>
      <w:proofErr w:type="spellEnd"/>
      <w:r w:rsidR="00E773D2">
        <w:rPr>
          <w:rFonts w:ascii="Times New Roman" w:eastAsia="Times New Roman" w:hAnsi="Times New Roman" w:cs="Times New Roman"/>
          <w:lang w:eastAsia="hu-HU"/>
        </w:rPr>
        <w:t xml:space="preserve"> ösztöndíj</w:t>
      </w:r>
      <w:r w:rsidR="00E773D2">
        <w:rPr>
          <w:rFonts w:ascii="Times New Roman" w:eastAsia="Times New Roman" w:hAnsi="Times New Roman" w:cs="Times New Roman"/>
          <w:lang w:eastAsia="hu-HU"/>
        </w:rPr>
        <w:tab/>
        <w:t>1.019.811</w:t>
      </w:r>
      <w:r w:rsidRPr="00774A25">
        <w:rPr>
          <w:rFonts w:ascii="Times New Roman" w:eastAsia="Times New Roman" w:hAnsi="Times New Roman" w:cs="Times New Roman"/>
          <w:lang w:eastAsia="hu-HU"/>
        </w:rPr>
        <w:t>,- Ft</w:t>
      </w:r>
    </w:p>
    <w:p w:rsidR="00E773D2" w:rsidRPr="00774A25" w:rsidRDefault="00E773D2" w:rsidP="00774A25">
      <w:pPr>
        <w:spacing w:after="0" w:line="240" w:lineRule="auto"/>
        <w:rPr>
          <w:rFonts w:ascii="Times New Roman" w:eastAsia="Times New Roman" w:hAnsi="Times New Roman" w:cs="Times New Roman"/>
          <w:lang w:eastAsia="hu-HU"/>
        </w:rPr>
      </w:pPr>
      <w:r>
        <w:rPr>
          <w:rFonts w:ascii="Times New Roman" w:eastAsia="Times New Roman" w:hAnsi="Times New Roman" w:cs="Times New Roman"/>
          <w:lang w:eastAsia="hu-HU"/>
        </w:rPr>
        <w:tab/>
      </w:r>
      <w:r>
        <w:rPr>
          <w:rFonts w:ascii="Times New Roman" w:eastAsia="Times New Roman" w:hAnsi="Times New Roman" w:cs="Times New Roman"/>
          <w:lang w:eastAsia="hu-HU"/>
        </w:rPr>
        <w:tab/>
        <w:t xml:space="preserve">           Határtalanul pályázatok visszafizetése</w:t>
      </w:r>
      <w:r>
        <w:rPr>
          <w:rFonts w:ascii="Times New Roman" w:eastAsia="Times New Roman" w:hAnsi="Times New Roman" w:cs="Times New Roman"/>
          <w:lang w:eastAsia="hu-HU"/>
        </w:rPr>
        <w:tab/>
      </w:r>
      <w:r>
        <w:rPr>
          <w:rFonts w:ascii="Times New Roman" w:eastAsia="Times New Roman" w:hAnsi="Times New Roman" w:cs="Times New Roman"/>
          <w:lang w:eastAsia="hu-HU"/>
        </w:rPr>
        <w:tab/>
        <w:t xml:space="preserve">2.330.791,-Ft                     </w:t>
      </w:r>
    </w:p>
    <w:p w:rsidR="00774A25" w:rsidRPr="00774A25" w:rsidRDefault="00774A25" w:rsidP="00774A25">
      <w:pPr>
        <w:spacing w:after="0" w:line="240" w:lineRule="auto"/>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K6</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u w:val="single"/>
          <w:lang w:eastAsia="hu-HU"/>
        </w:rPr>
        <w:t xml:space="preserve">Beruházások </w:t>
      </w:r>
      <w:r w:rsidRPr="00774A25">
        <w:rPr>
          <w:rFonts w:ascii="Times New Roman" w:eastAsia="Times New Roman" w:hAnsi="Times New Roman" w:cs="Times New Roman"/>
          <w:b/>
          <w:u w:val="single"/>
          <w:lang w:eastAsia="hu-HU"/>
        </w:rPr>
        <w:tab/>
      </w:r>
      <w:r w:rsidRPr="00774A25">
        <w:rPr>
          <w:rFonts w:ascii="Times New Roman" w:eastAsia="Times New Roman" w:hAnsi="Times New Roman" w:cs="Times New Roman"/>
          <w:b/>
          <w:u w:val="single"/>
          <w:lang w:eastAsia="hu-HU"/>
        </w:rPr>
        <w:tab/>
      </w:r>
      <w:r w:rsidRPr="00774A25">
        <w:rPr>
          <w:rFonts w:ascii="Times New Roman" w:eastAsia="Times New Roman" w:hAnsi="Times New Roman" w:cs="Times New Roman"/>
          <w:b/>
          <w:u w:val="single"/>
          <w:lang w:eastAsia="hu-HU"/>
        </w:rPr>
        <w:tab/>
        <w:t xml:space="preserve"> </w:t>
      </w:r>
      <w:r w:rsidRPr="00774A25">
        <w:rPr>
          <w:rFonts w:ascii="Times New Roman" w:eastAsia="Times New Roman" w:hAnsi="Times New Roman" w:cs="Times New Roman"/>
          <w:b/>
          <w:u w:val="single"/>
          <w:lang w:eastAsia="hu-HU"/>
        </w:rPr>
        <w:tab/>
      </w:r>
      <w:r w:rsidRPr="00774A25">
        <w:rPr>
          <w:rFonts w:ascii="Times New Roman" w:eastAsia="Times New Roman" w:hAnsi="Times New Roman" w:cs="Times New Roman"/>
          <w:b/>
          <w:u w:val="single"/>
          <w:lang w:eastAsia="hu-HU"/>
        </w:rPr>
        <w:tab/>
        <w:t>223.421.344,-Ft</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b/>
          <w:lang w:eastAsia="hu-HU"/>
        </w:rPr>
      </w:pPr>
      <w:r w:rsidRPr="00774A25">
        <w:rPr>
          <w:rFonts w:ascii="Times New Roman" w:eastAsia="Times New Roman" w:hAnsi="Times New Roman" w:cs="Times New Roman"/>
          <w:b/>
          <w:lang w:eastAsia="hu-HU"/>
        </w:rPr>
        <w:t>K61</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Immateriális javak beszerzése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3.928.023,- Ft</w:t>
      </w:r>
    </w:p>
    <w:p w:rsidR="00774A25" w:rsidRPr="00774A25" w:rsidRDefault="00774A25" w:rsidP="00774A25">
      <w:pPr>
        <w:spacing w:after="0" w:line="240" w:lineRule="auto"/>
        <w:ind w:left="1410" w:hanging="1410"/>
        <w:jc w:val="both"/>
        <w:rPr>
          <w:rFonts w:ascii="Times New Roman" w:eastAsia="Times New Roman" w:hAnsi="Times New Roman" w:cs="Times New Roman"/>
          <w:b/>
          <w:lang w:eastAsia="hu-HU"/>
        </w:rPr>
      </w:pPr>
      <w:r w:rsidRPr="00774A25">
        <w:rPr>
          <w:rFonts w:ascii="Times New Roman" w:eastAsia="Times New Roman" w:hAnsi="Times New Roman" w:cs="Times New Roman"/>
          <w:lang w:eastAsia="hu-HU"/>
        </w:rPr>
        <w:tab/>
      </w:r>
    </w:p>
    <w:p w:rsidR="00774A25" w:rsidRPr="00774A25" w:rsidRDefault="00774A25" w:rsidP="00774A25">
      <w:pPr>
        <w:spacing w:after="0" w:line="240" w:lineRule="auto"/>
        <w:ind w:left="1410" w:hanging="1410"/>
        <w:jc w:val="both"/>
        <w:rPr>
          <w:rFonts w:ascii="Times New Roman" w:eastAsia="Times New Roman" w:hAnsi="Times New Roman" w:cs="Times New Roman"/>
          <w:i/>
          <w:lang w:eastAsia="hu-HU"/>
        </w:rPr>
      </w:pPr>
      <w:r w:rsidRPr="00774A25">
        <w:rPr>
          <w:rFonts w:ascii="Times New Roman" w:eastAsia="Times New Roman" w:hAnsi="Times New Roman" w:cs="Times New Roman"/>
          <w:b/>
          <w:lang w:eastAsia="hu-HU"/>
        </w:rPr>
        <w:t>K63</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Informatikai eszközök beszerzése, létesítése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583.801,-Ft.</w:t>
      </w:r>
      <w:r w:rsidRPr="00774A25">
        <w:rPr>
          <w:rFonts w:ascii="Times New Roman" w:eastAsia="Times New Roman" w:hAnsi="Times New Roman" w:cs="Times New Roman"/>
          <w:i/>
          <w:lang w:eastAsia="hu-HU"/>
        </w:rPr>
        <w:t xml:space="preserve"> </w:t>
      </w:r>
    </w:p>
    <w:p w:rsidR="00774A25" w:rsidRPr="00774A25" w:rsidRDefault="00774A25" w:rsidP="00774A25">
      <w:pPr>
        <w:spacing w:after="0" w:line="240" w:lineRule="auto"/>
        <w:ind w:left="1416"/>
        <w:jc w:val="both"/>
        <w:rPr>
          <w:rFonts w:ascii="Times New Roman" w:eastAsia="Times New Roman" w:hAnsi="Times New Roman" w:cs="Times New Roman"/>
          <w:lang w:eastAsia="hu-HU"/>
        </w:rPr>
      </w:pPr>
      <w:proofErr w:type="gramStart"/>
      <w:r w:rsidRPr="00774A25">
        <w:rPr>
          <w:rFonts w:ascii="Times New Roman" w:eastAsia="Times New Roman" w:hAnsi="Times New Roman" w:cs="Times New Roman"/>
          <w:lang w:eastAsia="hu-HU"/>
        </w:rPr>
        <w:t>számítástechnikai</w:t>
      </w:r>
      <w:proofErr w:type="gramEnd"/>
      <w:r w:rsidRPr="00774A25">
        <w:rPr>
          <w:rFonts w:ascii="Times New Roman" w:eastAsia="Times New Roman" w:hAnsi="Times New Roman" w:cs="Times New Roman"/>
          <w:lang w:eastAsia="hu-HU"/>
        </w:rPr>
        <w:t xml:space="preserve"> eszközök beszerzése</w:t>
      </w:r>
    </w:p>
    <w:p w:rsidR="00774A25" w:rsidRPr="00774A25" w:rsidRDefault="00774A25" w:rsidP="00774A25">
      <w:pPr>
        <w:spacing w:after="0" w:line="240" w:lineRule="auto"/>
        <w:ind w:left="1416"/>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K64</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Egyéb tárgyi eszközök beszerzése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171.499.085,-Ft.</w:t>
      </w:r>
    </w:p>
    <w:p w:rsidR="00774A25" w:rsidRPr="00774A25" w:rsidRDefault="00774A25" w:rsidP="00774A25">
      <w:pPr>
        <w:spacing w:after="0" w:line="240" w:lineRule="auto"/>
        <w:ind w:left="1416"/>
        <w:jc w:val="both"/>
        <w:rPr>
          <w:rFonts w:ascii="Times New Roman" w:eastAsia="Times New Roman" w:hAnsi="Times New Roman" w:cs="Times New Roman"/>
          <w:lang w:eastAsia="hu-HU"/>
        </w:rPr>
      </w:pPr>
      <w:proofErr w:type="gramStart"/>
      <w:r w:rsidRPr="00774A25">
        <w:rPr>
          <w:rFonts w:ascii="Times New Roman" w:eastAsia="Times New Roman" w:hAnsi="Times New Roman" w:cs="Times New Roman"/>
          <w:lang w:eastAsia="hu-HU"/>
        </w:rPr>
        <w:t>az</w:t>
      </w:r>
      <w:proofErr w:type="gramEnd"/>
      <w:r w:rsidRPr="00774A25">
        <w:rPr>
          <w:rFonts w:ascii="Times New Roman" w:eastAsia="Times New Roman" w:hAnsi="Times New Roman" w:cs="Times New Roman"/>
          <w:lang w:eastAsia="hu-HU"/>
        </w:rPr>
        <w:t xml:space="preserve"> oktatáshoz szükséges egyéb eszközök vásárlása, </w:t>
      </w:r>
      <w:proofErr w:type="spellStart"/>
      <w:r w:rsidRPr="00774A25">
        <w:rPr>
          <w:rFonts w:ascii="Times New Roman" w:eastAsia="Times New Roman" w:hAnsi="Times New Roman" w:cs="Times New Roman"/>
          <w:lang w:eastAsia="hu-HU"/>
        </w:rPr>
        <w:t>Ginop</w:t>
      </w:r>
      <w:proofErr w:type="spellEnd"/>
      <w:r w:rsidRPr="00774A25">
        <w:rPr>
          <w:rFonts w:ascii="Times New Roman" w:eastAsia="Times New Roman" w:hAnsi="Times New Roman" w:cs="Times New Roman"/>
          <w:lang w:eastAsia="hu-HU"/>
        </w:rPr>
        <w:t xml:space="preserve"> 6.1.10, </w:t>
      </w:r>
      <w:r w:rsidRPr="00774A25">
        <w:t>GINOP 6.2.7 projekt</w:t>
      </w:r>
    </w:p>
    <w:p w:rsidR="00774A25" w:rsidRPr="00774A25" w:rsidRDefault="00774A25" w:rsidP="00774A25">
      <w:pPr>
        <w:spacing w:after="0" w:line="240" w:lineRule="auto"/>
        <w:ind w:left="1416"/>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K67</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Beruházások általános forgalmi adója</w:t>
      </w:r>
      <w:r w:rsidRPr="00774A25">
        <w:rPr>
          <w:rFonts w:ascii="Times New Roman" w:eastAsia="Times New Roman" w:hAnsi="Times New Roman" w:cs="Times New Roman"/>
          <w:i/>
          <w:lang w:eastAsia="hu-HU"/>
        </w:rPr>
        <w:t xml:space="preserve"> </w:t>
      </w:r>
      <w:r w:rsidRPr="00774A25">
        <w:rPr>
          <w:rFonts w:ascii="Times New Roman" w:eastAsia="Times New Roman" w:hAnsi="Times New Roman" w:cs="Times New Roman"/>
          <w:i/>
          <w:lang w:eastAsia="hu-HU"/>
        </w:rPr>
        <w:tab/>
      </w:r>
      <w:r w:rsidRPr="00774A25">
        <w:rPr>
          <w:rFonts w:ascii="Times New Roman" w:eastAsia="Times New Roman" w:hAnsi="Times New Roman" w:cs="Times New Roman"/>
          <w:lang w:eastAsia="hu-HU"/>
        </w:rPr>
        <w:t>47.410.435,-Ft.</w:t>
      </w: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t>A beszerzések után felszámított Áfa fedezete.</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b/>
          <w:u w:val="single"/>
          <w:lang w:eastAsia="hu-HU"/>
        </w:rPr>
      </w:pPr>
      <w:r w:rsidRPr="00774A25">
        <w:rPr>
          <w:rFonts w:ascii="Times New Roman" w:eastAsia="Times New Roman" w:hAnsi="Times New Roman" w:cs="Times New Roman"/>
          <w:b/>
          <w:lang w:eastAsia="hu-HU"/>
        </w:rPr>
        <w:t>K7</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u w:val="single"/>
          <w:lang w:eastAsia="hu-HU"/>
        </w:rPr>
        <w:t xml:space="preserve">Felújítások </w:t>
      </w:r>
      <w:r w:rsidRPr="00774A25">
        <w:rPr>
          <w:rFonts w:ascii="Times New Roman" w:eastAsia="Times New Roman" w:hAnsi="Times New Roman" w:cs="Times New Roman"/>
          <w:b/>
          <w:u w:val="single"/>
          <w:lang w:eastAsia="hu-HU"/>
        </w:rPr>
        <w:tab/>
      </w:r>
      <w:r w:rsidRPr="00774A25">
        <w:rPr>
          <w:rFonts w:ascii="Times New Roman" w:eastAsia="Times New Roman" w:hAnsi="Times New Roman" w:cs="Times New Roman"/>
          <w:b/>
          <w:u w:val="single"/>
          <w:lang w:eastAsia="hu-HU"/>
        </w:rPr>
        <w:tab/>
      </w:r>
      <w:r w:rsidRPr="00774A25">
        <w:rPr>
          <w:rFonts w:ascii="Times New Roman" w:eastAsia="Times New Roman" w:hAnsi="Times New Roman" w:cs="Times New Roman"/>
          <w:b/>
          <w:u w:val="single"/>
          <w:lang w:eastAsia="hu-HU"/>
        </w:rPr>
        <w:tab/>
        <w:t>74.555.205,-Ft</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K71</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Ingatlanok felújítása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58.726.146,-Ft</w:t>
      </w: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proofErr w:type="gramStart"/>
      <w:r w:rsidRPr="00774A25">
        <w:rPr>
          <w:rFonts w:ascii="Times New Roman" w:eastAsia="Times New Roman" w:hAnsi="Times New Roman" w:cs="Times New Roman"/>
          <w:lang w:eastAsia="hu-HU"/>
        </w:rPr>
        <w:t>az</w:t>
      </w:r>
      <w:proofErr w:type="gramEnd"/>
      <w:r w:rsidRPr="00774A25">
        <w:rPr>
          <w:rFonts w:ascii="Times New Roman" w:eastAsia="Times New Roman" w:hAnsi="Times New Roman" w:cs="Times New Roman"/>
          <w:lang w:eastAsia="hu-HU"/>
        </w:rPr>
        <w:t xml:space="preserve"> év során felmerült javításra szoruló épületek, ingatlanok felújítása</w:t>
      </w: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b/>
      </w:r>
      <w:r w:rsidRPr="00774A25">
        <w:t xml:space="preserve">Tankonyha korszerűsítése GINOP 6.2.7, </w:t>
      </w:r>
      <w:proofErr w:type="spellStart"/>
      <w:r w:rsidRPr="00774A25">
        <w:t>Lexán</w:t>
      </w:r>
      <w:proofErr w:type="spellEnd"/>
      <w:r w:rsidRPr="00774A25">
        <w:t xml:space="preserve"> tetőcsere, Lapostető szigetelés, VMSZC Gépipari tervek</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lastRenderedPageBreak/>
        <w:t>K74</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Felújítási célú előzetesen felszámított általános forgalmi adó </w:t>
      </w:r>
      <w:r w:rsidRPr="00774A25">
        <w:rPr>
          <w:rFonts w:ascii="Times New Roman" w:eastAsia="Times New Roman" w:hAnsi="Times New Roman" w:cs="Times New Roman"/>
          <w:lang w:eastAsia="hu-HU"/>
        </w:rPr>
        <w:t>15.829.059,-Ft</w:t>
      </w: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t>A felújítások után felszámított Áfa fedezete.</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b/>
          <w:lang w:eastAsia="hu-HU"/>
        </w:rPr>
      </w:pPr>
      <w:r w:rsidRPr="00774A25">
        <w:rPr>
          <w:rFonts w:ascii="Times New Roman" w:eastAsia="Times New Roman" w:hAnsi="Times New Roman" w:cs="Times New Roman"/>
          <w:b/>
          <w:lang w:eastAsia="hu-HU"/>
        </w:rPr>
        <w:t>K8</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Egyéb felhalmozási célú kiadások</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27.696,- Ft</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lang w:eastAsia="hu-HU"/>
        </w:rPr>
        <w:t>K84</w:t>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t>Egyéb felhalmozási célú támogatások államháztartáson belülre</w:t>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r>
      <w:r w:rsidRPr="00774A25">
        <w:rPr>
          <w:rFonts w:ascii="Times New Roman" w:eastAsia="Times New Roman" w:hAnsi="Times New Roman" w:cs="Times New Roman"/>
          <w:lang w:eastAsia="hu-HU"/>
        </w:rPr>
        <w:tab/>
        <w:t xml:space="preserve">27.696,- Ft </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b/>
          <w:u w:val="single"/>
          <w:lang w:eastAsia="hu-HU"/>
        </w:rPr>
      </w:pPr>
    </w:p>
    <w:p w:rsidR="00774A25" w:rsidRPr="00166F58" w:rsidRDefault="00774A25" w:rsidP="00774A25">
      <w:pPr>
        <w:spacing w:after="0" w:line="240" w:lineRule="auto"/>
        <w:jc w:val="both"/>
        <w:rPr>
          <w:rFonts w:ascii="Times New Roman" w:eastAsia="Times New Roman" w:hAnsi="Times New Roman" w:cs="Times New Roman"/>
          <w:b/>
          <w:sz w:val="24"/>
          <w:szCs w:val="24"/>
          <w:u w:val="single"/>
          <w:lang w:eastAsia="hu-HU"/>
        </w:rPr>
      </w:pPr>
      <w:r w:rsidRPr="00166F58">
        <w:rPr>
          <w:rFonts w:ascii="Times New Roman" w:eastAsia="Times New Roman" w:hAnsi="Times New Roman" w:cs="Times New Roman"/>
          <w:b/>
          <w:sz w:val="24"/>
          <w:szCs w:val="24"/>
          <w:u w:val="single"/>
          <w:lang w:eastAsia="hu-HU"/>
        </w:rPr>
        <w:t>3) Az intézményi bevételek alakulása</w:t>
      </w:r>
    </w:p>
    <w:p w:rsidR="00774A25" w:rsidRPr="00774A25" w:rsidRDefault="00774A25" w:rsidP="00774A25">
      <w:pPr>
        <w:spacing w:after="0" w:line="240" w:lineRule="auto"/>
        <w:jc w:val="both"/>
        <w:rPr>
          <w:rFonts w:ascii="Times New Roman" w:eastAsia="Times New Roman" w:hAnsi="Times New Roman" w:cs="Times New Roman"/>
          <w:b/>
          <w:sz w:val="24"/>
          <w:szCs w:val="24"/>
          <w:u w:val="single"/>
          <w:lang w:eastAsia="hu-HU"/>
        </w:rPr>
      </w:pPr>
    </w:p>
    <w:p w:rsidR="00774A25" w:rsidRPr="00774A25" w:rsidRDefault="00774A25" w:rsidP="00774A25">
      <w:pPr>
        <w:spacing w:after="0" w:line="240" w:lineRule="auto"/>
        <w:jc w:val="both"/>
        <w:rPr>
          <w:rFonts w:ascii="Times New Roman" w:eastAsia="Times New Roman" w:hAnsi="Times New Roman" w:cs="Times New Roman"/>
          <w:b/>
          <w:lang w:eastAsia="hu-HU"/>
        </w:rPr>
      </w:pPr>
      <w:r w:rsidRPr="00774A25">
        <w:rPr>
          <w:rFonts w:ascii="Times New Roman" w:eastAsia="Times New Roman" w:hAnsi="Times New Roman" w:cs="Times New Roman"/>
          <w:b/>
          <w:lang w:eastAsia="hu-HU"/>
        </w:rPr>
        <w:t>B1-B7 Költségvetési bevételek</w:t>
      </w:r>
    </w:p>
    <w:p w:rsidR="00774A25" w:rsidRPr="00774A25" w:rsidRDefault="00774A25" w:rsidP="00774A25">
      <w:pPr>
        <w:spacing w:after="0" w:line="240" w:lineRule="auto"/>
        <w:jc w:val="both"/>
        <w:rPr>
          <w:rFonts w:ascii="Times New Roman" w:eastAsia="Times New Roman" w:hAnsi="Times New Roman" w:cs="Times New Roman"/>
          <w:b/>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b/>
          <w:u w:val="single"/>
          <w:lang w:eastAsia="hu-HU"/>
        </w:rPr>
      </w:pPr>
      <w:r w:rsidRPr="00774A25">
        <w:rPr>
          <w:rFonts w:ascii="Times New Roman" w:eastAsia="Times New Roman" w:hAnsi="Times New Roman" w:cs="Times New Roman"/>
          <w:b/>
          <w:lang w:eastAsia="hu-HU"/>
        </w:rPr>
        <w:t>B1</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u w:val="single"/>
          <w:lang w:eastAsia="hu-HU"/>
        </w:rPr>
        <w:t xml:space="preserve">Működési célú támogatások államháztartáson belülről </w:t>
      </w:r>
      <w:r w:rsidRPr="00774A25">
        <w:rPr>
          <w:rFonts w:ascii="Times New Roman" w:eastAsia="Times New Roman" w:hAnsi="Times New Roman" w:cs="Times New Roman"/>
          <w:b/>
          <w:u w:val="single"/>
          <w:lang w:eastAsia="hu-HU"/>
        </w:rPr>
        <w:tab/>
      </w:r>
      <w:r w:rsidRPr="00774A25">
        <w:rPr>
          <w:rFonts w:ascii="Times New Roman" w:eastAsia="Times New Roman" w:hAnsi="Times New Roman" w:cs="Times New Roman"/>
          <w:b/>
          <w:u w:val="single"/>
          <w:lang w:eastAsia="hu-HU"/>
        </w:rPr>
        <w:tab/>
        <w:t>207.578.600,- Ft,</w:t>
      </w:r>
    </w:p>
    <w:p w:rsidR="00774A25" w:rsidRPr="00774A25" w:rsidRDefault="00774A25" w:rsidP="00774A25">
      <w:pPr>
        <w:spacing w:after="0" w:line="240" w:lineRule="auto"/>
        <w:ind w:left="1410"/>
        <w:jc w:val="both"/>
        <w:rPr>
          <w:rFonts w:ascii="Times New Roman" w:eastAsia="Times New Roman" w:hAnsi="Times New Roman" w:cs="Times New Roman"/>
          <w:lang w:eastAsia="hu-HU"/>
        </w:rPr>
      </w:pPr>
      <w:r w:rsidRPr="00774A25">
        <w:t xml:space="preserve">Területalapú támogatás, GINOP 6.1.3-17-2018-00013, Felnőttoktatás, </w:t>
      </w:r>
      <w:proofErr w:type="spellStart"/>
      <w:r w:rsidRPr="00774A25">
        <w:t>Szabóky</w:t>
      </w:r>
      <w:proofErr w:type="spellEnd"/>
      <w:r w:rsidRPr="00774A25">
        <w:t xml:space="preserve"> Ösztöndíj, Önkormányzati támogatás</w:t>
      </w:r>
    </w:p>
    <w:p w:rsidR="00774A25" w:rsidRPr="00774A25" w:rsidRDefault="00774A25" w:rsidP="00774A25">
      <w:pPr>
        <w:spacing w:after="0" w:line="240" w:lineRule="auto"/>
        <w:jc w:val="both"/>
        <w:rPr>
          <w:rFonts w:ascii="Times New Roman" w:eastAsia="Times New Roman" w:hAnsi="Times New Roman" w:cs="Times New Roman"/>
          <w:b/>
          <w:lang w:eastAsia="hu-HU"/>
        </w:rPr>
      </w:pPr>
    </w:p>
    <w:p w:rsidR="00774A25" w:rsidRPr="00774A25" w:rsidRDefault="00774A25" w:rsidP="00774A25">
      <w:pPr>
        <w:spacing w:after="0" w:line="240" w:lineRule="auto"/>
        <w:jc w:val="both"/>
        <w:rPr>
          <w:rFonts w:ascii="Times New Roman" w:eastAsia="Times New Roman" w:hAnsi="Times New Roman" w:cs="Times New Roman"/>
          <w:b/>
          <w:lang w:eastAsia="hu-HU"/>
        </w:rPr>
      </w:pPr>
      <w:r w:rsidRPr="00774A25">
        <w:rPr>
          <w:rFonts w:ascii="Times New Roman" w:eastAsia="Times New Roman" w:hAnsi="Times New Roman" w:cs="Times New Roman"/>
          <w:b/>
          <w:lang w:eastAsia="hu-HU"/>
        </w:rPr>
        <w:t>B4</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u w:val="single"/>
          <w:lang w:eastAsia="hu-HU"/>
        </w:rPr>
        <w:t>Működési bevételek 120.495.</w:t>
      </w:r>
      <w:proofErr w:type="gramStart"/>
      <w:r w:rsidRPr="00774A25">
        <w:rPr>
          <w:rFonts w:ascii="Times New Roman" w:eastAsia="Times New Roman" w:hAnsi="Times New Roman" w:cs="Times New Roman"/>
          <w:b/>
          <w:u w:val="single"/>
          <w:lang w:eastAsia="hu-HU"/>
        </w:rPr>
        <w:t>715 ,</w:t>
      </w:r>
      <w:proofErr w:type="gramEnd"/>
      <w:r w:rsidRPr="00774A25">
        <w:rPr>
          <w:rFonts w:ascii="Times New Roman" w:eastAsia="Times New Roman" w:hAnsi="Times New Roman" w:cs="Times New Roman"/>
          <w:b/>
          <w:u w:val="single"/>
          <w:lang w:eastAsia="hu-HU"/>
        </w:rPr>
        <w:t>-Ft</w:t>
      </w:r>
      <w:r w:rsidRPr="00774A25">
        <w:rPr>
          <w:rFonts w:ascii="Times New Roman" w:eastAsia="Times New Roman" w:hAnsi="Times New Roman" w:cs="Times New Roman"/>
          <w:b/>
          <w:lang w:eastAsia="hu-HU"/>
        </w:rPr>
        <w:t xml:space="preserve"> </w:t>
      </w:r>
    </w:p>
    <w:p w:rsidR="00774A25" w:rsidRPr="00774A25" w:rsidRDefault="00774A25" w:rsidP="00774A25">
      <w:pPr>
        <w:spacing w:after="0" w:line="240" w:lineRule="auto"/>
        <w:jc w:val="both"/>
        <w:rPr>
          <w:rFonts w:ascii="Times New Roman" w:eastAsia="Times New Roman" w:hAnsi="Times New Roman" w:cs="Times New Roman"/>
          <w:b/>
          <w:lang w:eastAsia="hu-HU"/>
        </w:rPr>
      </w:pPr>
    </w:p>
    <w:p w:rsidR="00774A25" w:rsidRPr="00774A25" w:rsidRDefault="00774A25" w:rsidP="00774A25">
      <w:pPr>
        <w:spacing w:after="0" w:line="240" w:lineRule="auto"/>
        <w:jc w:val="both"/>
        <w:rPr>
          <w:rFonts w:ascii="Times New Roman" w:eastAsia="Times New Roman" w:hAnsi="Times New Roman" w:cs="Times New Roman"/>
          <w:b/>
          <w:lang w:eastAsia="hu-HU"/>
        </w:rPr>
      </w:pPr>
      <w:r w:rsidRPr="00774A25">
        <w:rPr>
          <w:rFonts w:ascii="Times New Roman" w:eastAsia="Times New Roman" w:hAnsi="Times New Roman" w:cs="Times New Roman"/>
          <w:b/>
          <w:lang w:eastAsia="hu-HU"/>
        </w:rPr>
        <w:t>B401</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Készletértékesítés ellenértéke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20.915.187,- Ft</w:t>
      </w:r>
    </w:p>
    <w:p w:rsidR="00774A25" w:rsidRPr="00774A25" w:rsidRDefault="00774A25" w:rsidP="00774A25">
      <w:pPr>
        <w:spacing w:after="0" w:line="240" w:lineRule="auto"/>
        <w:jc w:val="both"/>
        <w:rPr>
          <w:rFonts w:ascii="Times New Roman" w:eastAsia="Times New Roman" w:hAnsi="Times New Roman" w:cs="Times New Roman"/>
          <w:b/>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B402</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Szolgáltatások ellenértéke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lang w:eastAsia="hu-HU"/>
        </w:rPr>
        <w:t>77.298.885,- Ft</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lang w:eastAsia="hu-HU"/>
        </w:rPr>
      </w:pPr>
      <w:r w:rsidRPr="00774A25">
        <w:rPr>
          <w:rFonts w:ascii="Times New Roman" w:eastAsia="Times New Roman" w:hAnsi="Times New Roman" w:cs="Times New Roman"/>
          <w:b/>
          <w:lang w:eastAsia="hu-HU"/>
        </w:rPr>
        <w:t>B403</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Közvetített szolgáltatások ellenértéke</w:t>
      </w:r>
      <w:r w:rsidRPr="00774A25">
        <w:rPr>
          <w:rFonts w:ascii="Times New Roman" w:eastAsia="Times New Roman" w:hAnsi="Times New Roman" w:cs="Times New Roman"/>
          <w:lang w:eastAsia="hu-HU"/>
        </w:rPr>
        <w:tab/>
        <w:t>11.824.394,-Ft</w:t>
      </w:r>
    </w:p>
    <w:p w:rsidR="00774A25" w:rsidRPr="00774A25" w:rsidRDefault="00774A25" w:rsidP="00774A25">
      <w:pPr>
        <w:spacing w:after="0" w:line="240" w:lineRule="auto"/>
        <w:jc w:val="both"/>
        <w:rPr>
          <w:rFonts w:ascii="Times New Roman" w:eastAsia="Times New Roman" w:hAnsi="Times New Roman" w:cs="Times New Roman"/>
          <w:lang w:eastAsia="hu-HU"/>
        </w:rPr>
      </w:pPr>
    </w:p>
    <w:p w:rsidR="00774A25" w:rsidRPr="00774A25" w:rsidRDefault="00774A25" w:rsidP="00774A25">
      <w:pPr>
        <w:spacing w:after="0" w:line="240" w:lineRule="auto"/>
        <w:jc w:val="both"/>
        <w:rPr>
          <w:rFonts w:ascii="Times New Roman" w:eastAsia="Times New Roman" w:hAnsi="Times New Roman" w:cs="Times New Roman"/>
          <w:b/>
          <w:bCs/>
          <w:lang w:eastAsia="hu-HU"/>
        </w:rPr>
      </w:pPr>
      <w:r w:rsidRPr="00774A25">
        <w:rPr>
          <w:rFonts w:ascii="Times New Roman" w:eastAsia="Times New Roman" w:hAnsi="Times New Roman" w:cs="Times New Roman"/>
          <w:b/>
          <w:bCs/>
          <w:lang w:eastAsia="hu-HU"/>
        </w:rPr>
        <w:t>B405</w:t>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
          <w:bCs/>
          <w:lang w:eastAsia="hu-HU"/>
        </w:rPr>
        <w:tab/>
        <w:t xml:space="preserve">Ellátási díjak </w:t>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Cs/>
          <w:lang w:eastAsia="hu-HU"/>
        </w:rPr>
        <w:t>40.272,-Ft</w:t>
      </w:r>
    </w:p>
    <w:p w:rsidR="00774A25" w:rsidRPr="00774A25" w:rsidRDefault="00774A25" w:rsidP="00774A25">
      <w:pPr>
        <w:spacing w:after="0" w:line="240" w:lineRule="auto"/>
        <w:jc w:val="both"/>
        <w:rPr>
          <w:rFonts w:ascii="Times New Roman" w:eastAsia="Times New Roman" w:hAnsi="Times New Roman" w:cs="Times New Roman"/>
          <w:b/>
          <w:bCs/>
          <w:lang w:eastAsia="hu-HU"/>
        </w:rPr>
      </w:pPr>
    </w:p>
    <w:p w:rsidR="00774A25" w:rsidRPr="00774A25" w:rsidRDefault="00774A25" w:rsidP="00774A25">
      <w:pPr>
        <w:spacing w:after="0" w:line="240" w:lineRule="auto"/>
        <w:jc w:val="both"/>
        <w:rPr>
          <w:rFonts w:ascii="Times New Roman" w:eastAsia="Times New Roman" w:hAnsi="Times New Roman" w:cs="Times New Roman"/>
          <w:bCs/>
          <w:lang w:eastAsia="hu-HU"/>
        </w:rPr>
      </w:pPr>
      <w:r w:rsidRPr="00774A25">
        <w:rPr>
          <w:rFonts w:ascii="Times New Roman" w:eastAsia="Times New Roman" w:hAnsi="Times New Roman" w:cs="Times New Roman"/>
          <w:b/>
          <w:bCs/>
          <w:lang w:eastAsia="hu-HU"/>
        </w:rPr>
        <w:t xml:space="preserve">B406 </w:t>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
          <w:bCs/>
          <w:lang w:eastAsia="hu-HU"/>
        </w:rPr>
        <w:tab/>
        <w:t xml:space="preserve">Kiszámlázott általános forgalmi adó </w:t>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Cs/>
          <w:lang w:eastAsia="hu-HU"/>
        </w:rPr>
        <w:t>3.330.569,-Ft</w:t>
      </w:r>
    </w:p>
    <w:p w:rsidR="00774A25" w:rsidRPr="00774A25" w:rsidRDefault="00774A25" w:rsidP="00774A25">
      <w:pPr>
        <w:spacing w:after="0" w:line="240" w:lineRule="auto"/>
        <w:jc w:val="both"/>
        <w:rPr>
          <w:rFonts w:ascii="Times New Roman" w:eastAsia="Times New Roman" w:hAnsi="Times New Roman" w:cs="Times New Roman"/>
          <w:bCs/>
          <w:lang w:eastAsia="hu-HU"/>
        </w:rPr>
      </w:pPr>
    </w:p>
    <w:p w:rsidR="00774A25" w:rsidRPr="00774A25" w:rsidRDefault="00774A25" w:rsidP="00774A25">
      <w:pPr>
        <w:spacing w:after="0" w:line="240" w:lineRule="auto"/>
        <w:jc w:val="both"/>
        <w:rPr>
          <w:rFonts w:ascii="Times New Roman" w:eastAsia="Times New Roman" w:hAnsi="Times New Roman" w:cs="Times New Roman"/>
          <w:bCs/>
          <w:lang w:eastAsia="hu-HU"/>
        </w:rPr>
      </w:pPr>
      <w:r w:rsidRPr="00774A25">
        <w:rPr>
          <w:rFonts w:ascii="Times New Roman" w:eastAsia="Times New Roman" w:hAnsi="Times New Roman" w:cs="Times New Roman"/>
          <w:b/>
          <w:bCs/>
          <w:lang w:eastAsia="hu-HU"/>
        </w:rPr>
        <w:t>B409</w:t>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
          <w:bCs/>
          <w:lang w:eastAsia="hu-HU"/>
        </w:rPr>
        <w:tab/>
        <w:t>Egyéb pénzügyi műveletek bevételei</w:t>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Cs/>
          <w:lang w:eastAsia="hu-HU"/>
        </w:rPr>
        <w:t>31.393,- Ft</w:t>
      </w:r>
    </w:p>
    <w:p w:rsidR="00774A25" w:rsidRPr="00774A25" w:rsidRDefault="00774A25" w:rsidP="00774A25">
      <w:pPr>
        <w:spacing w:after="0" w:line="240" w:lineRule="auto"/>
        <w:jc w:val="both"/>
        <w:rPr>
          <w:rFonts w:ascii="Times New Roman" w:eastAsia="Times New Roman" w:hAnsi="Times New Roman" w:cs="Times New Roman"/>
          <w:bCs/>
          <w:lang w:eastAsia="hu-HU"/>
        </w:rPr>
      </w:pPr>
    </w:p>
    <w:p w:rsidR="00774A25" w:rsidRPr="00774A25" w:rsidRDefault="00774A25" w:rsidP="00774A25">
      <w:pPr>
        <w:spacing w:after="0" w:line="240" w:lineRule="auto"/>
        <w:jc w:val="both"/>
        <w:rPr>
          <w:rFonts w:ascii="Times New Roman" w:eastAsia="Times New Roman" w:hAnsi="Times New Roman" w:cs="Times New Roman"/>
          <w:b/>
          <w:bCs/>
          <w:lang w:eastAsia="hu-HU"/>
        </w:rPr>
      </w:pPr>
      <w:r w:rsidRPr="00774A25">
        <w:rPr>
          <w:rFonts w:ascii="Times New Roman" w:eastAsia="Times New Roman" w:hAnsi="Times New Roman" w:cs="Times New Roman"/>
          <w:b/>
          <w:bCs/>
          <w:lang w:eastAsia="hu-HU"/>
        </w:rPr>
        <w:t>B410</w:t>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
          <w:bCs/>
          <w:lang w:eastAsia="hu-HU"/>
        </w:rPr>
        <w:tab/>
        <w:t>Biztosító által fizetett kártérítés</w:t>
      </w:r>
      <w:r w:rsidRPr="00774A25">
        <w:rPr>
          <w:rFonts w:ascii="Times New Roman" w:eastAsia="Times New Roman" w:hAnsi="Times New Roman" w:cs="Times New Roman"/>
          <w:bCs/>
          <w:lang w:eastAsia="hu-HU"/>
        </w:rPr>
        <w:t xml:space="preserve"> </w:t>
      </w:r>
      <w:r w:rsidRPr="00774A25">
        <w:rPr>
          <w:rFonts w:ascii="Times New Roman" w:eastAsia="Times New Roman" w:hAnsi="Times New Roman" w:cs="Times New Roman"/>
          <w:bCs/>
          <w:lang w:eastAsia="hu-HU"/>
        </w:rPr>
        <w:tab/>
        <w:t>6.283.170,-Ft</w:t>
      </w:r>
    </w:p>
    <w:p w:rsidR="00774A25" w:rsidRPr="00774A25" w:rsidRDefault="00774A25" w:rsidP="00774A25">
      <w:pPr>
        <w:spacing w:after="0" w:line="240" w:lineRule="auto"/>
        <w:jc w:val="both"/>
        <w:rPr>
          <w:rFonts w:ascii="Times New Roman" w:eastAsia="Times New Roman" w:hAnsi="Times New Roman" w:cs="Times New Roman"/>
          <w:b/>
          <w:bCs/>
          <w:lang w:eastAsia="hu-HU"/>
        </w:rPr>
      </w:pPr>
    </w:p>
    <w:p w:rsidR="00774A25" w:rsidRPr="00774A25" w:rsidRDefault="00774A25" w:rsidP="00774A25">
      <w:pPr>
        <w:spacing w:after="0" w:line="240" w:lineRule="auto"/>
        <w:jc w:val="both"/>
        <w:rPr>
          <w:rFonts w:ascii="Times New Roman" w:eastAsia="Times New Roman" w:hAnsi="Times New Roman" w:cs="Times New Roman"/>
          <w:bCs/>
          <w:lang w:eastAsia="hu-HU"/>
        </w:rPr>
      </w:pPr>
      <w:r w:rsidRPr="00774A25">
        <w:rPr>
          <w:rFonts w:ascii="Times New Roman" w:eastAsia="Times New Roman" w:hAnsi="Times New Roman" w:cs="Times New Roman"/>
          <w:b/>
          <w:bCs/>
          <w:lang w:eastAsia="hu-HU"/>
        </w:rPr>
        <w:t>B411</w:t>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
          <w:bCs/>
          <w:lang w:eastAsia="hu-HU"/>
        </w:rPr>
        <w:tab/>
        <w:t xml:space="preserve">Egyéb működési bevételek </w:t>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Cs/>
          <w:lang w:eastAsia="hu-HU"/>
        </w:rPr>
        <w:t>771.845,-Ft</w:t>
      </w:r>
    </w:p>
    <w:p w:rsidR="00774A25" w:rsidRPr="00774A25" w:rsidRDefault="00774A25" w:rsidP="00774A25">
      <w:pPr>
        <w:spacing w:after="0" w:line="240" w:lineRule="auto"/>
        <w:jc w:val="both"/>
      </w:pPr>
      <w:r w:rsidRPr="00774A25">
        <w:rPr>
          <w:rFonts w:ascii="Times New Roman" w:eastAsia="Times New Roman" w:hAnsi="Times New Roman" w:cs="Times New Roman"/>
          <w:bCs/>
          <w:lang w:eastAsia="hu-HU"/>
        </w:rPr>
        <w:tab/>
      </w:r>
      <w:r w:rsidRPr="00774A25">
        <w:rPr>
          <w:rFonts w:ascii="Times New Roman" w:eastAsia="Times New Roman" w:hAnsi="Times New Roman" w:cs="Times New Roman"/>
          <w:bCs/>
          <w:lang w:eastAsia="hu-HU"/>
        </w:rPr>
        <w:tab/>
      </w:r>
      <w:proofErr w:type="spellStart"/>
      <w:r w:rsidRPr="00774A25">
        <w:t>Europass</w:t>
      </w:r>
      <w:proofErr w:type="spellEnd"/>
      <w:r w:rsidRPr="00774A25">
        <w:t xml:space="preserve"> bizonyítvány, TB költségtérítések, átlagbér megtérítés</w:t>
      </w:r>
    </w:p>
    <w:p w:rsidR="00774A25" w:rsidRPr="00774A25" w:rsidRDefault="00774A25" w:rsidP="00774A25">
      <w:pPr>
        <w:spacing w:after="0" w:line="240" w:lineRule="auto"/>
        <w:jc w:val="both"/>
        <w:rPr>
          <w:rFonts w:ascii="Times New Roman" w:eastAsia="Times New Roman" w:hAnsi="Times New Roman" w:cs="Times New Roman"/>
          <w:bCs/>
          <w:lang w:eastAsia="hu-HU"/>
        </w:rPr>
      </w:pPr>
    </w:p>
    <w:p w:rsidR="00774A25" w:rsidRPr="00774A25" w:rsidRDefault="00774A25" w:rsidP="00774A25">
      <w:pPr>
        <w:spacing w:after="0" w:line="240" w:lineRule="auto"/>
        <w:jc w:val="both"/>
        <w:rPr>
          <w:rFonts w:ascii="Times New Roman" w:eastAsia="Times New Roman" w:hAnsi="Times New Roman" w:cs="Times New Roman"/>
          <w:b/>
          <w:bCs/>
          <w:u w:val="single"/>
          <w:lang w:eastAsia="hu-HU"/>
        </w:rPr>
      </w:pPr>
      <w:r w:rsidRPr="00774A25">
        <w:rPr>
          <w:rFonts w:ascii="Times New Roman" w:eastAsia="Times New Roman" w:hAnsi="Times New Roman" w:cs="Times New Roman"/>
          <w:b/>
          <w:bCs/>
          <w:lang w:eastAsia="hu-HU"/>
        </w:rPr>
        <w:t>B5</w:t>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
          <w:bCs/>
          <w:u w:val="single"/>
          <w:lang w:eastAsia="hu-HU"/>
        </w:rPr>
        <w:t>Felhalmozási bevételek</w:t>
      </w:r>
      <w:r w:rsidRPr="00774A25">
        <w:rPr>
          <w:rFonts w:ascii="Times New Roman" w:eastAsia="Times New Roman" w:hAnsi="Times New Roman" w:cs="Times New Roman"/>
          <w:b/>
          <w:bCs/>
          <w:u w:val="single"/>
          <w:lang w:eastAsia="hu-HU"/>
        </w:rPr>
        <w:tab/>
      </w:r>
      <w:r w:rsidRPr="00774A25">
        <w:rPr>
          <w:rFonts w:ascii="Times New Roman" w:eastAsia="Times New Roman" w:hAnsi="Times New Roman" w:cs="Times New Roman"/>
          <w:b/>
          <w:bCs/>
          <w:u w:val="single"/>
          <w:lang w:eastAsia="hu-HU"/>
        </w:rPr>
        <w:tab/>
        <w:t>807.087,- Ft</w:t>
      </w:r>
    </w:p>
    <w:p w:rsidR="00774A25" w:rsidRPr="00774A25" w:rsidRDefault="00774A25" w:rsidP="00774A25">
      <w:pPr>
        <w:spacing w:after="0" w:line="240" w:lineRule="auto"/>
        <w:jc w:val="both"/>
        <w:rPr>
          <w:rFonts w:ascii="Times New Roman" w:eastAsia="Times New Roman" w:hAnsi="Times New Roman" w:cs="Times New Roman"/>
          <w:b/>
          <w:bCs/>
          <w:lang w:eastAsia="hu-HU"/>
        </w:rPr>
      </w:pPr>
    </w:p>
    <w:p w:rsidR="00774A25" w:rsidRPr="00774A25" w:rsidRDefault="00774A25" w:rsidP="00774A25">
      <w:pPr>
        <w:spacing w:after="0" w:line="240" w:lineRule="auto"/>
        <w:jc w:val="both"/>
        <w:rPr>
          <w:rFonts w:ascii="Times New Roman" w:eastAsia="Times New Roman" w:hAnsi="Times New Roman" w:cs="Times New Roman"/>
          <w:b/>
          <w:bCs/>
          <w:lang w:eastAsia="hu-HU"/>
        </w:rPr>
      </w:pPr>
      <w:r w:rsidRPr="00774A25">
        <w:rPr>
          <w:rFonts w:ascii="Times New Roman" w:eastAsia="Times New Roman" w:hAnsi="Times New Roman" w:cs="Times New Roman"/>
          <w:b/>
          <w:bCs/>
          <w:lang w:eastAsia="hu-HU"/>
        </w:rPr>
        <w:t>B53</w:t>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
          <w:bCs/>
          <w:lang w:eastAsia="hu-HU"/>
        </w:rPr>
        <w:tab/>
        <w:t>Egyéb tárgyi eszköz értékesítése</w:t>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
          <w:bCs/>
          <w:lang w:eastAsia="hu-HU"/>
        </w:rPr>
        <w:tab/>
        <w:t>807.087,- Ft</w:t>
      </w:r>
    </w:p>
    <w:p w:rsidR="00774A25" w:rsidRPr="00774A25" w:rsidRDefault="00774A25" w:rsidP="00774A25">
      <w:pPr>
        <w:spacing w:after="0" w:line="240" w:lineRule="auto"/>
        <w:jc w:val="both"/>
        <w:rPr>
          <w:rFonts w:ascii="Times New Roman" w:eastAsia="Times New Roman" w:hAnsi="Times New Roman" w:cs="Times New Roman"/>
          <w:b/>
          <w:bCs/>
          <w:lang w:eastAsia="hu-HU"/>
        </w:rPr>
      </w:pPr>
    </w:p>
    <w:p w:rsidR="00774A25" w:rsidRPr="00774A25" w:rsidRDefault="00774A25" w:rsidP="00774A25">
      <w:pPr>
        <w:spacing w:after="0" w:line="240" w:lineRule="auto"/>
        <w:jc w:val="both"/>
        <w:rPr>
          <w:rFonts w:ascii="Times New Roman" w:eastAsia="Times New Roman" w:hAnsi="Times New Roman" w:cs="Times New Roman"/>
          <w:b/>
          <w:bCs/>
          <w:u w:val="single"/>
          <w:lang w:eastAsia="hu-HU"/>
        </w:rPr>
      </w:pPr>
      <w:r w:rsidRPr="00774A25">
        <w:rPr>
          <w:rFonts w:ascii="Times New Roman" w:eastAsia="Times New Roman" w:hAnsi="Times New Roman" w:cs="Times New Roman"/>
          <w:b/>
          <w:bCs/>
          <w:lang w:eastAsia="hu-HU"/>
        </w:rPr>
        <w:t>B6</w:t>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
          <w:bCs/>
          <w:lang w:eastAsia="hu-HU"/>
        </w:rPr>
        <w:tab/>
      </w:r>
      <w:r w:rsidRPr="00774A25">
        <w:rPr>
          <w:rFonts w:ascii="Times New Roman" w:eastAsia="Times New Roman" w:hAnsi="Times New Roman" w:cs="Times New Roman"/>
          <w:b/>
          <w:bCs/>
          <w:u w:val="single"/>
          <w:lang w:eastAsia="hu-HU"/>
        </w:rPr>
        <w:t xml:space="preserve">Működési célú átvett pénzeszköz </w:t>
      </w:r>
      <w:r w:rsidRPr="00774A25">
        <w:rPr>
          <w:rFonts w:ascii="Times New Roman" w:eastAsia="Times New Roman" w:hAnsi="Times New Roman" w:cs="Times New Roman"/>
          <w:b/>
          <w:bCs/>
          <w:u w:val="single"/>
          <w:lang w:eastAsia="hu-HU"/>
        </w:rPr>
        <w:tab/>
      </w:r>
      <w:r w:rsidRPr="00774A25">
        <w:rPr>
          <w:rFonts w:ascii="Times New Roman" w:eastAsia="Times New Roman" w:hAnsi="Times New Roman" w:cs="Times New Roman"/>
          <w:b/>
          <w:bCs/>
          <w:u w:val="single"/>
          <w:lang w:eastAsia="hu-HU"/>
        </w:rPr>
        <w:tab/>
        <w:t>576.000,-Ft</w:t>
      </w:r>
    </w:p>
    <w:p w:rsidR="00774A25" w:rsidRPr="00774A25" w:rsidRDefault="00774A25" w:rsidP="00774A25">
      <w:pPr>
        <w:spacing w:after="0" w:line="240" w:lineRule="auto"/>
        <w:jc w:val="both"/>
        <w:rPr>
          <w:rFonts w:ascii="Times New Roman" w:eastAsia="Times New Roman" w:hAnsi="Times New Roman" w:cs="Times New Roman"/>
          <w:b/>
          <w:bCs/>
          <w:u w:val="single"/>
          <w:lang w:eastAsia="hu-HU"/>
        </w:rPr>
      </w:pPr>
    </w:p>
    <w:p w:rsidR="00774A25" w:rsidRPr="00774A25" w:rsidRDefault="00774A25" w:rsidP="00774A25">
      <w:pPr>
        <w:spacing w:after="0" w:line="240" w:lineRule="auto"/>
        <w:ind w:left="1410" w:hanging="1410"/>
        <w:jc w:val="both"/>
        <w:rPr>
          <w:rFonts w:ascii="Times New Roman" w:eastAsia="Times New Roman" w:hAnsi="Times New Roman" w:cs="Times New Roman"/>
          <w:b/>
          <w:lang w:eastAsia="hu-HU"/>
        </w:rPr>
      </w:pPr>
    </w:p>
    <w:p w:rsidR="00774A25" w:rsidRPr="00774A25" w:rsidRDefault="00774A25" w:rsidP="00774A25">
      <w:pPr>
        <w:spacing w:after="0" w:line="240" w:lineRule="auto"/>
        <w:jc w:val="both"/>
        <w:rPr>
          <w:rFonts w:ascii="Times New Roman" w:eastAsia="Times New Roman" w:hAnsi="Times New Roman" w:cs="Times New Roman"/>
          <w:b/>
          <w:u w:val="single"/>
          <w:lang w:eastAsia="hu-HU"/>
        </w:rPr>
      </w:pPr>
      <w:r w:rsidRPr="00774A25">
        <w:rPr>
          <w:rFonts w:ascii="Times New Roman" w:eastAsia="Times New Roman" w:hAnsi="Times New Roman" w:cs="Times New Roman"/>
          <w:b/>
          <w:lang w:eastAsia="hu-HU"/>
        </w:rPr>
        <w:t xml:space="preserve">B8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u w:val="single"/>
          <w:lang w:eastAsia="hu-HU"/>
        </w:rPr>
        <w:t xml:space="preserve">Finanszírozási bevételek </w:t>
      </w:r>
      <w:r w:rsidRPr="00774A25">
        <w:rPr>
          <w:rFonts w:ascii="Times New Roman" w:eastAsia="Times New Roman" w:hAnsi="Times New Roman" w:cs="Times New Roman"/>
          <w:b/>
          <w:u w:val="single"/>
          <w:lang w:eastAsia="hu-HU"/>
        </w:rPr>
        <w:tab/>
      </w:r>
      <w:r w:rsidRPr="00774A25">
        <w:rPr>
          <w:rFonts w:ascii="Times New Roman" w:eastAsia="Times New Roman" w:hAnsi="Times New Roman" w:cs="Times New Roman"/>
          <w:b/>
          <w:u w:val="single"/>
          <w:lang w:eastAsia="hu-HU"/>
        </w:rPr>
        <w:tab/>
        <w:t xml:space="preserve">5.935.646.382,-Ft </w:t>
      </w:r>
    </w:p>
    <w:p w:rsidR="00774A25" w:rsidRPr="00774A25" w:rsidRDefault="00774A25" w:rsidP="00774A25">
      <w:pPr>
        <w:spacing w:after="0" w:line="240" w:lineRule="auto"/>
        <w:jc w:val="both"/>
        <w:rPr>
          <w:rFonts w:ascii="Times New Roman" w:eastAsia="Times New Roman" w:hAnsi="Times New Roman" w:cs="Times New Roman"/>
          <w:b/>
          <w:u w:val="single"/>
          <w:lang w:eastAsia="hu-HU"/>
        </w:rPr>
      </w:pPr>
    </w:p>
    <w:p w:rsidR="00774A25" w:rsidRPr="00774A25" w:rsidRDefault="00774A25" w:rsidP="00774A25">
      <w:pPr>
        <w:spacing w:after="0" w:line="240" w:lineRule="auto"/>
        <w:jc w:val="both"/>
        <w:rPr>
          <w:rFonts w:ascii="Times New Roman" w:eastAsia="Times New Roman" w:hAnsi="Times New Roman" w:cs="Times New Roman"/>
          <w:b/>
          <w:lang w:eastAsia="hu-HU"/>
        </w:rPr>
      </w:pPr>
    </w:p>
    <w:p w:rsidR="00774A25" w:rsidRPr="00774A25" w:rsidRDefault="00774A25" w:rsidP="00774A25">
      <w:pPr>
        <w:spacing w:after="0" w:line="240" w:lineRule="auto"/>
        <w:jc w:val="both"/>
        <w:rPr>
          <w:rFonts w:ascii="Times New Roman" w:eastAsia="Times New Roman" w:hAnsi="Times New Roman" w:cs="Times New Roman"/>
          <w:b/>
          <w:lang w:eastAsia="hu-HU"/>
        </w:rPr>
      </w:pPr>
    </w:p>
    <w:p w:rsidR="00774A25" w:rsidRPr="00774A25" w:rsidRDefault="00774A25" w:rsidP="00774A25">
      <w:pPr>
        <w:spacing w:after="0" w:line="240" w:lineRule="auto"/>
        <w:jc w:val="both"/>
        <w:rPr>
          <w:rFonts w:ascii="Times New Roman" w:eastAsia="Times New Roman" w:hAnsi="Times New Roman" w:cs="Times New Roman"/>
          <w:b/>
          <w:lang w:eastAsia="hu-HU"/>
        </w:rPr>
      </w:pPr>
      <w:r w:rsidRPr="00774A25">
        <w:rPr>
          <w:rFonts w:ascii="Times New Roman" w:eastAsia="Times New Roman" w:hAnsi="Times New Roman" w:cs="Times New Roman"/>
          <w:b/>
          <w:lang w:eastAsia="hu-HU"/>
        </w:rPr>
        <w:t>B816</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 xml:space="preserve">Központi irányítószervi támogatás </w:t>
      </w:r>
      <w:r w:rsidRPr="00774A25">
        <w:rPr>
          <w:rFonts w:ascii="Times New Roman" w:eastAsia="Times New Roman" w:hAnsi="Times New Roman" w:cs="Times New Roman"/>
          <w:b/>
          <w:lang w:eastAsia="hu-HU"/>
        </w:rPr>
        <w:tab/>
      </w:r>
      <w:r w:rsidRPr="00774A25">
        <w:rPr>
          <w:rFonts w:ascii="Times New Roman" w:eastAsia="Times New Roman" w:hAnsi="Times New Roman" w:cs="Times New Roman"/>
          <w:b/>
          <w:lang w:eastAsia="hu-HU"/>
        </w:rPr>
        <w:tab/>
        <w:t>5.161.904.447,-Ft</w:t>
      </w:r>
    </w:p>
    <w:p w:rsidR="00774A25" w:rsidRPr="00774A25" w:rsidRDefault="00774A25" w:rsidP="00774A25"/>
    <w:p w:rsidR="00166F58" w:rsidRDefault="00166F58" w:rsidP="00815B5F">
      <w:pPr>
        <w:jc w:val="both"/>
        <w:rPr>
          <w:b/>
          <w:sz w:val="24"/>
          <w:szCs w:val="24"/>
          <w:u w:val="single"/>
        </w:rPr>
      </w:pPr>
    </w:p>
    <w:p w:rsidR="00166F58" w:rsidRDefault="00166F58" w:rsidP="00815B5F">
      <w:pPr>
        <w:jc w:val="both"/>
        <w:rPr>
          <w:b/>
          <w:sz w:val="24"/>
          <w:szCs w:val="24"/>
          <w:u w:val="single"/>
        </w:rPr>
      </w:pPr>
    </w:p>
    <w:p w:rsidR="00774A25" w:rsidRPr="00166F58" w:rsidRDefault="00166F58" w:rsidP="00815B5F">
      <w:pPr>
        <w:jc w:val="both"/>
        <w:rPr>
          <w:b/>
          <w:sz w:val="24"/>
          <w:szCs w:val="24"/>
          <w:u w:val="single"/>
        </w:rPr>
      </w:pPr>
      <w:r w:rsidRPr="00166F58">
        <w:rPr>
          <w:b/>
          <w:sz w:val="24"/>
          <w:szCs w:val="24"/>
          <w:u w:val="single"/>
        </w:rPr>
        <w:lastRenderedPageBreak/>
        <w:t>4) A maradvány feladatteljesítéssel összefüggő alakulása</w:t>
      </w:r>
    </w:p>
    <w:p w:rsidR="00D52BAC" w:rsidRPr="00D52BAC" w:rsidRDefault="00D52BAC" w:rsidP="00815B5F">
      <w:pPr>
        <w:jc w:val="both"/>
        <w:rPr>
          <w:b/>
        </w:rPr>
      </w:pPr>
      <w:r w:rsidRPr="00D52BAC">
        <w:rPr>
          <w:b/>
        </w:rPr>
        <w:t>2021. évi költségvetési maradvány: 773.741.935 Ft</w:t>
      </w:r>
    </w:p>
    <w:p w:rsidR="00D52BAC" w:rsidRPr="00D52BAC" w:rsidRDefault="00D52BAC" w:rsidP="00815B5F">
      <w:pPr>
        <w:jc w:val="both"/>
        <w:rPr>
          <w:i/>
        </w:rPr>
      </w:pPr>
      <w:r w:rsidRPr="00D52BAC">
        <w:rPr>
          <w:i/>
        </w:rPr>
        <w:t>Kötelezettségváll</w:t>
      </w:r>
      <w:r>
        <w:rPr>
          <w:i/>
        </w:rPr>
        <w:t>alással terhelt: 773.398.820 Ft/</w:t>
      </w:r>
      <w:r w:rsidRPr="00D52BAC">
        <w:rPr>
          <w:i/>
        </w:rPr>
        <w:t>Kötelezettségvállalással nem terhelt: 343.115 Ft</w:t>
      </w:r>
    </w:p>
    <w:p w:rsidR="00D52BAC" w:rsidRDefault="00D52BAC" w:rsidP="00815B5F">
      <w:pPr>
        <w:jc w:val="both"/>
      </w:pPr>
      <w:r w:rsidRPr="00D52BAC">
        <w:t>Vállalkozástól kapott támogatás</w:t>
      </w:r>
      <w:r>
        <w:t>: 3.890.000 Ft</w:t>
      </w:r>
    </w:p>
    <w:p w:rsidR="00D52BAC" w:rsidRDefault="00D52BAC" w:rsidP="00815B5F">
      <w:pPr>
        <w:jc w:val="both"/>
      </w:pPr>
      <w:r w:rsidRPr="00D52BAC">
        <w:t>Járulék</w:t>
      </w:r>
      <w:r>
        <w:t>: 343.115 Ft</w:t>
      </w:r>
    </w:p>
    <w:p w:rsidR="00D52BAC" w:rsidRDefault="00D52BAC" w:rsidP="00815B5F">
      <w:pPr>
        <w:jc w:val="both"/>
      </w:pPr>
      <w:r w:rsidRPr="00D52BAC">
        <w:t>OD-VA/1/2016 Ösztöndíj</w:t>
      </w:r>
      <w:r>
        <w:t>: 7.638.000 Ft</w:t>
      </w:r>
    </w:p>
    <w:p w:rsidR="00D52BAC" w:rsidRDefault="00D52BAC" w:rsidP="00815B5F">
      <w:pPr>
        <w:jc w:val="both"/>
      </w:pPr>
      <w:r w:rsidRPr="00D52BAC">
        <w:t>NSZFH/310/255-40</w:t>
      </w:r>
      <w:r>
        <w:t>: 68.982.154 Ft</w:t>
      </w:r>
    </w:p>
    <w:p w:rsidR="00D52BAC" w:rsidRDefault="00D52BAC" w:rsidP="00815B5F">
      <w:pPr>
        <w:jc w:val="both"/>
      </w:pPr>
      <w:r w:rsidRPr="00D52BAC">
        <w:t>GINOP 6.1.10-19-2020-00002</w:t>
      </w:r>
      <w:r>
        <w:t>: 170.115.826 Ft</w:t>
      </w:r>
    </w:p>
    <w:p w:rsidR="00D52BAC" w:rsidRDefault="00D52BAC" w:rsidP="00815B5F">
      <w:pPr>
        <w:jc w:val="both"/>
      </w:pPr>
      <w:r w:rsidRPr="00D52BAC">
        <w:t>GINOP 6.2.7-20-2021-00026</w:t>
      </w:r>
      <w:r>
        <w:t>: 178.399.046 Ft</w:t>
      </w:r>
    </w:p>
    <w:p w:rsidR="00D52BAC" w:rsidRDefault="00D52BAC" w:rsidP="00815B5F">
      <w:pPr>
        <w:jc w:val="both"/>
      </w:pPr>
      <w:r w:rsidRPr="00D52BAC">
        <w:t>GINOP 6.2.3-17-2014-00029</w:t>
      </w:r>
      <w:r>
        <w:t>: 2.564.411 Ft</w:t>
      </w:r>
    </w:p>
    <w:p w:rsidR="00D52BAC" w:rsidRDefault="00D52BAC" w:rsidP="00815B5F">
      <w:pPr>
        <w:jc w:val="both"/>
      </w:pPr>
      <w:r w:rsidRPr="00D52BAC">
        <w:t>GINOP 6.1.3-17-2018-00013</w:t>
      </w:r>
      <w:r>
        <w:t>: 74.062 Ft</w:t>
      </w:r>
    </w:p>
    <w:p w:rsidR="00D52BAC" w:rsidRDefault="00D52BAC" w:rsidP="00815B5F">
      <w:pPr>
        <w:jc w:val="both"/>
      </w:pPr>
      <w:r w:rsidRPr="00D52BAC">
        <w:t>2019-1-HU01-KA102 ERRASMUS+</w:t>
      </w:r>
      <w:r>
        <w:t>: 30.769.359 Ft</w:t>
      </w:r>
    </w:p>
    <w:p w:rsidR="00D52BAC" w:rsidRDefault="00D52BAC" w:rsidP="00815B5F">
      <w:pPr>
        <w:jc w:val="both"/>
      </w:pPr>
      <w:r w:rsidRPr="00D52BAC">
        <w:t xml:space="preserve">2021. decemberi </w:t>
      </w:r>
      <w:proofErr w:type="spellStart"/>
      <w:r w:rsidRPr="00D52BAC">
        <w:t>bérmegelőlegezés</w:t>
      </w:r>
      <w:proofErr w:type="spellEnd"/>
      <w:r>
        <w:t>: 192.369.514</w:t>
      </w:r>
    </w:p>
    <w:p w:rsidR="00D52BAC" w:rsidRPr="00D52BAC" w:rsidRDefault="004C27AA" w:rsidP="00815B5F">
      <w:pPr>
        <w:jc w:val="both"/>
      </w:pPr>
      <w:r>
        <w:t>2021-1-HU01-KA121-VET-000005487 Erasmus+ : 118.596.448 Ft</w:t>
      </w:r>
    </w:p>
    <w:p w:rsidR="00246E9C" w:rsidRPr="00D52BAC" w:rsidRDefault="00246E9C" w:rsidP="00815B5F">
      <w:pPr>
        <w:jc w:val="both"/>
        <w:rPr>
          <w:b/>
        </w:rPr>
      </w:pPr>
      <w:r w:rsidRPr="00D52BAC">
        <w:rPr>
          <w:b/>
        </w:rPr>
        <w:t>2022. évi költségvetési maradvány</w:t>
      </w:r>
    </w:p>
    <w:p w:rsidR="00774A25" w:rsidRPr="0014390A" w:rsidRDefault="00246E9C" w:rsidP="00815B5F">
      <w:pPr>
        <w:jc w:val="both"/>
        <w:rPr>
          <w:b/>
        </w:rPr>
      </w:pPr>
      <w:r w:rsidRPr="0014390A">
        <w:rPr>
          <w:b/>
        </w:rPr>
        <w:t>Alaptevékenység kötelezettségvállalással terhelt összes maradványa: 39.659.300 Ft</w:t>
      </w:r>
    </w:p>
    <w:p w:rsidR="00246E9C" w:rsidRDefault="00246E9C" w:rsidP="00815B5F">
      <w:pPr>
        <w:jc w:val="both"/>
      </w:pPr>
      <w:r w:rsidRPr="00246E9C">
        <w:t>Vállalkozásoktól kapott támogatás</w:t>
      </w:r>
      <w:r>
        <w:t>: 3.511.399 Ft</w:t>
      </w:r>
    </w:p>
    <w:p w:rsidR="00246E9C" w:rsidRDefault="00246E9C" w:rsidP="00815B5F">
      <w:pPr>
        <w:jc w:val="both"/>
      </w:pPr>
      <w:proofErr w:type="spellStart"/>
      <w:r w:rsidRPr="00246E9C">
        <w:t>Szabóky</w:t>
      </w:r>
      <w:proofErr w:type="spellEnd"/>
      <w:r w:rsidRPr="00246E9C">
        <w:t xml:space="preserve"> Ösztöndíj OD-VA/1/2016</w:t>
      </w:r>
      <w:r>
        <w:t>: 760.000 Ft</w:t>
      </w:r>
    </w:p>
    <w:p w:rsidR="00246E9C" w:rsidRDefault="00246E9C" w:rsidP="00815B5F">
      <w:pPr>
        <w:jc w:val="both"/>
      </w:pPr>
      <w:r>
        <w:t xml:space="preserve">GINOP 6.2.7-20-2021-00026: </w:t>
      </w:r>
      <w:r w:rsidRPr="00246E9C">
        <w:t>11.793.738</w:t>
      </w:r>
      <w:r w:rsidR="00D52BAC">
        <w:t xml:space="preserve"> Ft</w:t>
      </w:r>
    </w:p>
    <w:p w:rsidR="00D52BAC" w:rsidRDefault="00D52BAC" w:rsidP="00815B5F">
      <w:pPr>
        <w:jc w:val="both"/>
      </w:pPr>
      <w:r w:rsidRPr="00D52BAC">
        <w:t>GINOP 6.1.10-19-2020-00002</w:t>
      </w:r>
      <w:r>
        <w:t xml:space="preserve">: </w:t>
      </w:r>
      <w:r w:rsidRPr="00D52BAC">
        <w:t>2.591.700</w:t>
      </w:r>
      <w:r>
        <w:t xml:space="preserve"> Ft</w:t>
      </w:r>
    </w:p>
    <w:p w:rsidR="00D52BAC" w:rsidRDefault="00D52BAC" w:rsidP="00815B5F">
      <w:pPr>
        <w:jc w:val="both"/>
      </w:pPr>
      <w:r w:rsidRPr="00D52BAC">
        <w:t>Erasmus+ 202</w:t>
      </w:r>
      <w:r>
        <w:t xml:space="preserve">1-1-HU01-KA121-VET-000005487: </w:t>
      </w:r>
      <w:r w:rsidRPr="00D52BAC">
        <w:t>21.002.463</w:t>
      </w:r>
      <w:r>
        <w:t xml:space="preserve"> Ft</w:t>
      </w:r>
    </w:p>
    <w:p w:rsidR="00246E9C" w:rsidRDefault="00246E9C" w:rsidP="00815B5F">
      <w:pPr>
        <w:jc w:val="both"/>
      </w:pPr>
    </w:p>
    <w:p w:rsidR="004C7193" w:rsidRDefault="004C7193" w:rsidP="00815B5F">
      <w:pPr>
        <w:jc w:val="both"/>
        <w:rPr>
          <w:b/>
          <w:sz w:val="24"/>
          <w:szCs w:val="24"/>
          <w:u w:val="single"/>
        </w:rPr>
      </w:pPr>
      <w:r w:rsidRPr="004C7193">
        <w:rPr>
          <w:b/>
          <w:sz w:val="24"/>
          <w:szCs w:val="24"/>
          <w:u w:val="single"/>
        </w:rPr>
        <w:t>5) Az Európai Uniós forrásból megvalósuló programok, illetve egyéb hazai és nemzetközi programok alakulása</w:t>
      </w:r>
    </w:p>
    <w:p w:rsidR="004C7193" w:rsidRPr="007A6F61" w:rsidRDefault="004C7193" w:rsidP="004C7193">
      <w:pPr>
        <w:rPr>
          <w:rFonts w:ascii="Times New Roman" w:hAnsi="Times New Roman" w:cs="Times New Roman"/>
          <w:b/>
        </w:rPr>
      </w:pPr>
      <w:r w:rsidRPr="007A6F61">
        <w:rPr>
          <w:rFonts w:ascii="Times New Roman" w:hAnsi="Times New Roman" w:cs="Times New Roman"/>
          <w:b/>
        </w:rPr>
        <w:t>1.</w:t>
      </w:r>
    </w:p>
    <w:p w:rsidR="004C7193" w:rsidRPr="00E85EA2" w:rsidRDefault="004C7193" w:rsidP="004C7193">
      <w:pPr>
        <w:jc w:val="both"/>
        <w:rPr>
          <w:rFonts w:ascii="Times New Roman" w:hAnsi="Times New Roman" w:cs="Times New Roman"/>
          <w:b/>
          <w:u w:val="single"/>
        </w:rPr>
      </w:pPr>
      <w:r w:rsidRPr="00FB1044">
        <w:rPr>
          <w:rFonts w:ascii="Times New Roman" w:hAnsi="Times New Roman" w:cs="Times New Roman"/>
          <w:b/>
          <w:highlight w:val="lightGray"/>
          <w:u w:val="single"/>
        </w:rPr>
        <w:t>GINOP-6.1.3-17-2018-00013</w:t>
      </w:r>
    </w:p>
    <w:p w:rsidR="004C7193" w:rsidRPr="004C7193" w:rsidRDefault="004C7193" w:rsidP="004C7193">
      <w:pPr>
        <w:jc w:val="both"/>
      </w:pPr>
      <w:r w:rsidRPr="004C7193">
        <w:t>A projekt célja volt, hogy a Vas Megyei Szakképzési Centrum (korábban: Szombathelyi Szolgáltatási Szakképzési Centrum) 1000 fő, a centrum működési területén, azaz Vas megyében élő célcsoport tag idegen nyelvi készségeit fejlessze. A célcsoport:</w:t>
      </w:r>
    </w:p>
    <w:p w:rsidR="004C7193" w:rsidRPr="004C7193" w:rsidRDefault="004C7193" w:rsidP="004C7193">
      <w:pPr>
        <w:jc w:val="both"/>
      </w:pPr>
      <w:r w:rsidRPr="004C7193">
        <w:lastRenderedPageBreak/>
        <w:t>1.</w:t>
      </w:r>
      <w:r w:rsidRPr="004C7193">
        <w:tab/>
        <w:t xml:space="preserve">a munkaképes (16-65 év) korú, idegen nyelvből készségekkel nem vagy alacsony szinten rendelkező, legfeljebb középfokú végzettséggel vagy szakképesítéssel rendelkező lakosság, illetve </w:t>
      </w:r>
    </w:p>
    <w:p w:rsidR="004C7193" w:rsidRPr="004C7193" w:rsidRDefault="004C7193" w:rsidP="004C7193">
      <w:pPr>
        <w:jc w:val="both"/>
      </w:pPr>
      <w:r w:rsidRPr="004C7193">
        <w:t>2.</w:t>
      </w:r>
      <w:r w:rsidRPr="004C7193">
        <w:tab/>
        <w:t>a nemzeti köznevelésről szóló 2011. évi CXC. törvény 7.§ (1) d-f) pontjában meghatározott köznevelési intézményekkel tanulói jogviszonyban álló, nem tanköteles korú, 16-25 év közötti személyek, mint kiemelt célcsoport.</w:t>
      </w:r>
    </w:p>
    <w:p w:rsidR="004C7193" w:rsidRPr="004C7193" w:rsidRDefault="004C7193" w:rsidP="004C7193">
      <w:pPr>
        <w:jc w:val="both"/>
      </w:pPr>
      <w:r w:rsidRPr="004C7193">
        <w:t>Az idegennyelv-tudás fejlesztésével a képzésben résztvevők munkaerő-piaci helyzete erősödött, a projekt keretében a képzésbe lépők közül minimum 750 fő idegen nyelvi képzés teljesítését tanúsító tanúsítványt szerzett.</w:t>
      </w:r>
    </w:p>
    <w:p w:rsidR="004C7193" w:rsidRPr="004C7193" w:rsidRDefault="004C7193" w:rsidP="004C7193">
      <w:pPr>
        <w:jc w:val="both"/>
      </w:pPr>
      <w:r w:rsidRPr="004C7193">
        <w:t>A projekt keretében megtörtént a képzésekhez szükséges képzési programok megírása, előminősítése, illetve hatósági engedélyeztetése.</w:t>
      </w:r>
    </w:p>
    <w:p w:rsidR="004C7193" w:rsidRPr="004C7193" w:rsidRDefault="004C7193" w:rsidP="004C7193">
      <w:pPr>
        <w:jc w:val="both"/>
      </w:pPr>
      <w:r w:rsidRPr="004C7193">
        <w:t xml:space="preserve">A képzések indítása előtt kialakításra került az egységes előzetes tudásszint mérési módszertan, mely a képzésbe lépők KER szerinti előzetes tudásának hatékony meghatározását segítette elő. Szintén egységesen került kialakításra a képzés során alkalmazott időközi mérési és a képzés végén alkalmazott záró tesztek kialakítása. </w:t>
      </w:r>
    </w:p>
    <w:p w:rsidR="004C7193" w:rsidRPr="004C7193" w:rsidRDefault="004C7193" w:rsidP="004C7193">
      <w:pPr>
        <w:jc w:val="both"/>
      </w:pPr>
      <w:r w:rsidRPr="004C7193">
        <w:t xml:space="preserve">A szakképzési centrum által, illetve a – saját </w:t>
      </w:r>
      <w:proofErr w:type="gramStart"/>
      <w:r w:rsidRPr="004C7193">
        <w:t>kapacitások</w:t>
      </w:r>
      <w:proofErr w:type="gramEnd"/>
      <w:r w:rsidRPr="004C7193">
        <w:t xml:space="preserve"> leterheltsége okán bevonásra kerülő – külső nyelvi képzők által lebonyolított képzések a szakképzési centrum tagintézményeiben, azok székhelyén illetve a megyében található más településeken történtek. A képzésekhez kapcsolódóan megtörtént a képzésben résztvevők egy részének tanulási tevékenységet segítő </w:t>
      </w:r>
      <w:proofErr w:type="spellStart"/>
      <w:r w:rsidRPr="004C7193">
        <w:t>mentorálása</w:t>
      </w:r>
      <w:proofErr w:type="spellEnd"/>
      <w:r w:rsidRPr="004C7193">
        <w:t xml:space="preserve"> is. A felnőttképzést kiegészítő szolgáltatásként nyújtott </w:t>
      </w:r>
      <w:proofErr w:type="spellStart"/>
      <w:r w:rsidRPr="004C7193">
        <w:t>mentorálás</w:t>
      </w:r>
      <w:proofErr w:type="spellEnd"/>
      <w:r w:rsidRPr="004C7193">
        <w:t xml:space="preserve"> célja volt a lemorzsolódás elkerülése, illetve a lemorzsolódási arány minél alacsonyabb szinten tartása. A projekt keretében cél az volt, hogy a képzésben résztvevők nyelvi szintje legalább egy kimeneti szintet emelkedjen a képzésbe lépéskor mért szinthez képest.</w:t>
      </w:r>
    </w:p>
    <w:p w:rsidR="004C7193" w:rsidRPr="004C7193" w:rsidRDefault="004C7193" w:rsidP="004C7193">
      <w:pPr>
        <w:jc w:val="both"/>
      </w:pPr>
      <w:r w:rsidRPr="004C7193">
        <w:t xml:space="preserve">Hozzájárulva a kontaktórás képzéseken elsajátított nyelvi készségek önálló erősítéséhez, illetve a modern </w:t>
      </w:r>
      <w:proofErr w:type="gramStart"/>
      <w:r w:rsidRPr="004C7193">
        <w:t>információ</w:t>
      </w:r>
      <w:proofErr w:type="gramEnd"/>
      <w:r w:rsidRPr="004C7193">
        <w:t>technológiai alkalmazások népszerűsítése érdekében a centrum a projekt keretében bevezette az online kurzusok rendszerét, melyhez kapcsolódóan biztosításra került a szükséges tudásbázis (online tananyag) is.</w:t>
      </w:r>
    </w:p>
    <w:p w:rsidR="004C7193" w:rsidRPr="004C7193" w:rsidRDefault="004C7193" w:rsidP="004C7193">
      <w:pPr>
        <w:jc w:val="both"/>
      </w:pPr>
      <w:r w:rsidRPr="004C7193">
        <w:t>A képzési adatok elektronikus nyilvántartása céljából a centrum a projekt keretében informatikai nyilvántartást szerzett be és működtetett.</w:t>
      </w:r>
    </w:p>
    <w:p w:rsidR="004C7193" w:rsidRPr="004C7193" w:rsidRDefault="004C7193" w:rsidP="004C7193">
      <w:pPr>
        <w:jc w:val="both"/>
      </w:pPr>
      <w:r w:rsidRPr="004C7193">
        <w:t xml:space="preserve">E mellett figyelmet fordítottunk a szakmai megvalósítók projekttel összefüggő felkészítésére is a projekt megvalósításának </w:t>
      </w:r>
      <w:proofErr w:type="gramStart"/>
      <w:r w:rsidRPr="004C7193">
        <w:t>probléma</w:t>
      </w:r>
      <w:proofErr w:type="gramEnd"/>
      <w:r w:rsidRPr="004C7193">
        <w:t>mentessége érdekében.</w:t>
      </w:r>
    </w:p>
    <w:p w:rsidR="004C7193" w:rsidRPr="004C7193" w:rsidRDefault="004C7193" w:rsidP="004C7193">
      <w:pPr>
        <w:jc w:val="both"/>
      </w:pPr>
      <w:r w:rsidRPr="004C7193">
        <w:t xml:space="preserve">A projekt teljes egészében lezárult, az Irányító Hatóság részéről a záró elszámolás döntés jóváhagyásának </w:t>
      </w:r>
      <w:proofErr w:type="gramStart"/>
      <w:r w:rsidRPr="004C7193">
        <w:t>dátuma</w:t>
      </w:r>
      <w:proofErr w:type="gramEnd"/>
      <w:r w:rsidRPr="004C7193">
        <w:t>: 2022.11.30.</w:t>
      </w:r>
    </w:p>
    <w:p w:rsidR="004C7193" w:rsidRDefault="004C7193" w:rsidP="004C7193">
      <w:pPr>
        <w:jc w:val="both"/>
        <w:rPr>
          <w:rFonts w:ascii="Times New Roman" w:hAnsi="Times New Roman" w:cs="Times New Roman"/>
          <w:b/>
          <w:u w:val="single"/>
        </w:rPr>
      </w:pPr>
    </w:p>
    <w:p w:rsidR="004C7193" w:rsidRDefault="004C7193" w:rsidP="004C7193">
      <w:pPr>
        <w:jc w:val="both"/>
        <w:rPr>
          <w:rFonts w:ascii="Times New Roman" w:hAnsi="Times New Roman" w:cs="Times New Roman"/>
          <w:b/>
          <w:u w:val="single"/>
        </w:rPr>
      </w:pPr>
    </w:p>
    <w:p w:rsidR="004C7193" w:rsidRDefault="004C7193" w:rsidP="004C7193">
      <w:pPr>
        <w:jc w:val="both"/>
        <w:rPr>
          <w:rFonts w:ascii="Times New Roman" w:hAnsi="Times New Roman" w:cs="Times New Roman"/>
          <w:b/>
          <w:u w:val="single"/>
        </w:rPr>
      </w:pPr>
    </w:p>
    <w:p w:rsidR="004C7193" w:rsidRDefault="004C7193" w:rsidP="004C7193">
      <w:pPr>
        <w:jc w:val="both"/>
        <w:rPr>
          <w:rFonts w:ascii="Times New Roman" w:hAnsi="Times New Roman" w:cs="Times New Roman"/>
          <w:b/>
          <w:u w:val="single"/>
        </w:rPr>
      </w:pPr>
    </w:p>
    <w:p w:rsidR="004C7193" w:rsidRPr="00FB1044" w:rsidRDefault="004C7193" w:rsidP="004C7193">
      <w:pPr>
        <w:jc w:val="both"/>
        <w:rPr>
          <w:rFonts w:ascii="Times New Roman" w:hAnsi="Times New Roman" w:cs="Times New Roman"/>
          <w:b/>
        </w:rPr>
      </w:pPr>
      <w:r w:rsidRPr="00FB1044">
        <w:rPr>
          <w:rFonts w:ascii="Times New Roman" w:hAnsi="Times New Roman" w:cs="Times New Roman"/>
          <w:b/>
        </w:rPr>
        <w:lastRenderedPageBreak/>
        <w:t>2.</w:t>
      </w:r>
    </w:p>
    <w:p w:rsidR="004C7193" w:rsidRDefault="004C7193" w:rsidP="004C7193">
      <w:pPr>
        <w:jc w:val="both"/>
        <w:rPr>
          <w:rFonts w:ascii="Times New Roman" w:hAnsi="Times New Roman" w:cs="Times New Roman"/>
          <w:b/>
          <w:u w:val="single"/>
        </w:rPr>
      </w:pPr>
      <w:r w:rsidRPr="00FB1044">
        <w:rPr>
          <w:rFonts w:ascii="Times New Roman" w:hAnsi="Times New Roman" w:cs="Times New Roman"/>
          <w:b/>
          <w:highlight w:val="lightGray"/>
          <w:u w:val="single"/>
        </w:rPr>
        <w:t>GINOP-6.1.3-17-2018-00025</w:t>
      </w:r>
    </w:p>
    <w:p w:rsidR="004C7193" w:rsidRPr="004C7193" w:rsidRDefault="004C7193" w:rsidP="004C7193">
      <w:pPr>
        <w:jc w:val="both"/>
      </w:pPr>
      <w:r w:rsidRPr="004C7193">
        <w:t xml:space="preserve">A Vas Megyei Szakképzési Centrum (korábban: Szombathelyi Műszaki Szakképzési Centrum) a lehető legnagyobb mértékben saját kapacitására alapozva kívánta megvalósítani a projektet, összhangban a Felhívás 3.4.1.1 </w:t>
      </w:r>
      <w:proofErr w:type="spellStart"/>
      <w:r w:rsidRPr="004C7193">
        <w:t>ba</w:t>
      </w:r>
      <w:proofErr w:type="spellEnd"/>
      <w:r w:rsidRPr="004C7193">
        <w:t xml:space="preserve">) pontjával. </w:t>
      </w:r>
    </w:p>
    <w:p w:rsidR="004C7193" w:rsidRPr="004C7193" w:rsidRDefault="004C7193" w:rsidP="004C7193">
      <w:pPr>
        <w:jc w:val="both"/>
      </w:pPr>
      <w:r w:rsidRPr="004C7193">
        <w:t xml:space="preserve">A projekt megvalósításával a Centrum a felnőtt lakosság idegen nyelvi </w:t>
      </w:r>
      <w:proofErr w:type="gramStart"/>
      <w:r w:rsidRPr="004C7193">
        <w:t>kompetenciáinak</w:t>
      </w:r>
      <w:proofErr w:type="gramEnd"/>
      <w:r w:rsidRPr="004C7193">
        <w:t xml:space="preserve"> fejlesztését tűzte ki célul, amelyet minimum 120 órás angol és német kontaktórás képzések szervezésével és lebonyolításával kívánt elérni. A projektben vállalt feladatokat tervezetten 18 hónap időtartam alatt teljesítette a Centrum. A projekt során alkalmazott </w:t>
      </w:r>
      <w:proofErr w:type="gramStart"/>
      <w:r w:rsidRPr="004C7193">
        <w:t>indikátorokat</w:t>
      </w:r>
      <w:proofErr w:type="gramEnd"/>
      <w:r w:rsidRPr="004C7193">
        <w:t xml:space="preserve"> a projekthez kapcsolódó Pályázati felhívás tartalmazta. A projekt fizikai befejezéséig a Centrum 1000 fő képzésbe vonását vállalta. A képzés során kitűzött cél az volt, hogy a tanúsítványt szerzők létszáma min. 750 főt elérje. Tervezetten 83 csoport (átlagosan 12 fős csoportlétszámmal számolva) indult a projekt megvalósításának időszakában. Az összes tanfolyamot a Centrum, mint felnőttképző intézmény szervezte és bonyolította. A tanfolyamok 70 %-án a Centrum saját nyelvtanárai oktattak, 25 tanfolyam esetében volt szükség külsős oktatók bevonására. A célcsoporttal kapcsolatos adatokat a projektet támogató nyilvántartási szoftver tárolta. A projekt megvalósítási folyamatának fontos részét képezte a képzések eredményességének folyamatos nyomon követése, minőségbiztosítása, óralátogatások lebonyolítása, lemorzsolódás figyelése, értékelése. A projekt teljes időtartama alatt kiemelten kerül sor a program végrehajtására kötött szerződésekben (többek között támogatási és felnőttképzési szerződés, együttműködési megállapodás) foglaltak megvalósulásának ellenőrzésére. Az otthoni tanulás támogatása céljából online tananyagok elérése volt biztosított a képzésben résztvevők számára.  A projekt megvalósítására létrehozásra került a projektiroda, amely a projekt menedzserének vezetésével a kancellár közvetlen utasítási hatáskörében működött. A szakmai megvalósítók felkészítését tréningek, </w:t>
      </w:r>
      <w:proofErr w:type="spellStart"/>
      <w:r w:rsidRPr="004C7193">
        <w:t>workshopok</w:t>
      </w:r>
      <w:proofErr w:type="spellEnd"/>
      <w:r w:rsidRPr="004C7193">
        <w:t xml:space="preserve">, valamint belső tudásmegosztások biztosították, abból a célból, hogy a szükséges naprakész </w:t>
      </w:r>
      <w:proofErr w:type="gramStart"/>
      <w:r w:rsidRPr="004C7193">
        <w:t>információkkal</w:t>
      </w:r>
      <w:proofErr w:type="gramEnd"/>
      <w:r w:rsidRPr="004C7193">
        <w:t xml:space="preserve"> rendelkezzenek, a projektcélok és indikátorok eredményes megvalósításának érdekében. A projekt népszerűsítését média megjelenések erősítették. </w:t>
      </w:r>
    </w:p>
    <w:p w:rsidR="004C7193" w:rsidRPr="004C7193" w:rsidRDefault="004C7193" w:rsidP="004C7193">
      <w:r w:rsidRPr="004C7193">
        <w:t xml:space="preserve">A projekt fizikai befejezése 2021.03.31. </w:t>
      </w:r>
      <w:proofErr w:type="gramStart"/>
      <w:r w:rsidRPr="004C7193">
        <w:t>dátummal</w:t>
      </w:r>
      <w:proofErr w:type="gramEnd"/>
      <w:r w:rsidRPr="004C7193">
        <w:t xml:space="preserve"> megtörtént, az Irányító Hatóság részéről a záró elszámolás elfogadásához kapcsolódó eljárás folyamatban van.</w:t>
      </w:r>
    </w:p>
    <w:p w:rsidR="004C7193" w:rsidRDefault="004C7193" w:rsidP="004C7193">
      <w:pPr>
        <w:jc w:val="both"/>
        <w:rPr>
          <w:rFonts w:ascii="Times New Roman" w:hAnsi="Times New Roman" w:cs="Times New Roman"/>
          <w:b/>
          <w:u w:val="single"/>
        </w:rPr>
      </w:pPr>
    </w:p>
    <w:p w:rsidR="004C7193" w:rsidRPr="00173A56" w:rsidRDefault="004C7193" w:rsidP="004C7193">
      <w:pPr>
        <w:jc w:val="both"/>
        <w:rPr>
          <w:rFonts w:ascii="Times New Roman" w:hAnsi="Times New Roman" w:cs="Times New Roman"/>
          <w:b/>
        </w:rPr>
      </w:pPr>
      <w:r w:rsidRPr="00173A56">
        <w:rPr>
          <w:rFonts w:ascii="Times New Roman" w:hAnsi="Times New Roman" w:cs="Times New Roman"/>
          <w:b/>
        </w:rPr>
        <w:t>3.</w:t>
      </w:r>
    </w:p>
    <w:p w:rsidR="004C7193" w:rsidRDefault="004C7193" w:rsidP="004C7193">
      <w:pPr>
        <w:jc w:val="both"/>
        <w:rPr>
          <w:rFonts w:ascii="Times New Roman" w:hAnsi="Times New Roman" w:cs="Times New Roman"/>
          <w:b/>
          <w:u w:val="single"/>
        </w:rPr>
      </w:pPr>
      <w:r w:rsidRPr="00173A56">
        <w:rPr>
          <w:rFonts w:ascii="Times New Roman" w:hAnsi="Times New Roman" w:cs="Times New Roman"/>
          <w:b/>
          <w:highlight w:val="lightGray"/>
          <w:u w:val="single"/>
        </w:rPr>
        <w:t>GINOP-6.2.3-17-2017-00029</w:t>
      </w:r>
    </w:p>
    <w:p w:rsidR="004C7193" w:rsidRPr="004C7193" w:rsidRDefault="004C7193" w:rsidP="004C7193">
      <w:pPr>
        <w:jc w:val="both"/>
      </w:pPr>
      <w:r w:rsidRPr="004C7193">
        <w:t xml:space="preserve">A Vas Megyei Szakképzési Centrum (korábban: Szombathelyi Műszaki Szakképzési Centrum) 36 hónap alatt valósította meg a projektet. </w:t>
      </w:r>
    </w:p>
    <w:p w:rsidR="004C7193" w:rsidRPr="004C7193" w:rsidRDefault="004C7193" w:rsidP="004C7193">
      <w:pPr>
        <w:jc w:val="both"/>
      </w:pPr>
      <w:r w:rsidRPr="004C7193">
        <w:t>A pénzügyi és szakmai feladatok maradéktalan teljesüléséhez a GINOP-6.2.3. Projektiroda elnevezésű szervezeti egységet hozta létre a Centrum. A projekt-végrehajtásához szükséges  kulcs</w:t>
      </w:r>
      <w:proofErr w:type="gramStart"/>
      <w:r w:rsidRPr="004C7193">
        <w:t>pozíciókra</w:t>
      </w:r>
      <w:proofErr w:type="gramEnd"/>
      <w:r w:rsidRPr="004C7193">
        <w:t xml:space="preserve"> 1 fő projektmenedzser,1 fő pénzügyi menedzser és 1 fő szakmai vezető került kijelölésre. A szakmai vezető kiemelt feladata a Nemzeti Szakképzési és Felnőttképzési Hivatallal való kapcsolattartás, a szakmai együttműködések </w:t>
      </w:r>
      <w:proofErr w:type="gramStart"/>
      <w:r w:rsidRPr="004C7193">
        <w:t>koordinálása</w:t>
      </w:r>
      <w:proofErr w:type="gramEnd"/>
      <w:r w:rsidRPr="004C7193">
        <w:t xml:space="preserve"> volt. A projektmenedzser feladata a projektirányító-, menedzsment rendszerének kialakítása, a projektmenedzsment felállítása, működésének előkészítése, felügyelete </w:t>
      </w:r>
      <w:r w:rsidRPr="004C7193">
        <w:lastRenderedPageBreak/>
        <w:t xml:space="preserve">volt. A pénzügyi </w:t>
      </w:r>
      <w:proofErr w:type="gramStart"/>
      <w:r w:rsidRPr="004C7193">
        <w:t>menedzser</w:t>
      </w:r>
      <w:proofErr w:type="gramEnd"/>
      <w:r w:rsidRPr="004C7193">
        <w:t xml:space="preserve"> a támogatás felhasználásának pénzügyi nyomon követését, jelentéstételi rendszer működtetését biztosította. </w:t>
      </w:r>
    </w:p>
    <w:p w:rsidR="004C7193" w:rsidRPr="004C7193" w:rsidRDefault="004C7193" w:rsidP="004C7193">
      <w:pPr>
        <w:jc w:val="both"/>
      </w:pPr>
      <w:r w:rsidRPr="004C7193">
        <w:t xml:space="preserve">A projekt megvalósítása érdekében, a projekt terhére eszközök, immateriális javak kerültek beszerzésre a tanulócsoportok működtetéséhez, ezzel is segítve a projekt célok elérést, továbbá a projekt megvalósításához létrehozott GINOP-6.2.3 Projektiroda munkatársainak napi munkavégzéséhez szükséges eszközök és immateriális javak beszerzése valósul meg. </w:t>
      </w:r>
    </w:p>
    <w:p w:rsidR="004C7193" w:rsidRPr="004C7193" w:rsidRDefault="004C7193" w:rsidP="004C7193">
      <w:pPr>
        <w:jc w:val="both"/>
      </w:pPr>
      <w:r w:rsidRPr="004C7193">
        <w:t xml:space="preserve">A Centrum a projekt keretében 1 db digitális közösségi alkotóműhelyt alakított ki a Centrum székhelyén. Közösségi terek (klubszobák) kerültek kialakításra három kollégiumban. Az iskolai közösségépítést, tehetséggondozást és hátránykompenzációt szolgáló tevékenységek biztosításához kapcsolódó eszközbeszerzéssel és felújítási munkálatokkal biztosítottuk a Centrum 6 db 27-57,5 m2 közötti helyiségeinek megfelelő kialakítását. A projekthez kapcsolódóan, az iskolai közösségépítést, tehetséggondozást támogató fejlesztő eszközök beszerzésére került sor. </w:t>
      </w:r>
    </w:p>
    <w:p w:rsidR="004C7193" w:rsidRPr="004C7193" w:rsidRDefault="004C7193" w:rsidP="004C7193">
      <w:pPr>
        <w:jc w:val="both"/>
      </w:pPr>
      <w:r w:rsidRPr="004C7193">
        <w:t xml:space="preserve">A projekt során 4 db szakmai </w:t>
      </w:r>
      <w:proofErr w:type="spellStart"/>
      <w:r w:rsidRPr="004C7193">
        <w:t>workshopot</w:t>
      </w:r>
      <w:proofErr w:type="spellEnd"/>
      <w:r w:rsidRPr="004C7193">
        <w:t xml:space="preserve"> szerveztünk alkalmanként 100 fő részvételével mely alkalmak a hatékony szakmai együttműködést, a jó gyakorlatok megosztását, a szakmai közreműködőkkel történő hatékonyabb kapcsolattartást célozták. Kötelező és nem kötelező kommunikációs elemekkel kívántuk népszerűsíteni a projektet, a KTK2020 szerinti előírásoknak megfelelően. </w:t>
      </w:r>
    </w:p>
    <w:p w:rsidR="004C7193" w:rsidRPr="004C7193" w:rsidRDefault="004C7193" w:rsidP="004C7193">
      <w:pPr>
        <w:jc w:val="both"/>
      </w:pPr>
      <w:r w:rsidRPr="004C7193">
        <w:t xml:space="preserve">A nevelőtestület és a pedagógus munkakörben foglalkoztatott szakemberek folyamatos szakmai fejlődését szolgáló képzéseken, továbbképzéseken vettek részt, a folyamatos szakmai fejlődés érdekében, különös tekintettel a tanulói lemorzsolódás mérséklését szolgáló tanulói alapkészségek és képességek fejlesztésére érdekében. Így a projekt keretében min. 130 fő pedagógus képzése valósult meg. </w:t>
      </w:r>
    </w:p>
    <w:p w:rsidR="004C7193" w:rsidRPr="004C7193" w:rsidRDefault="004C7193" w:rsidP="004C7193">
      <w:pPr>
        <w:jc w:val="both"/>
      </w:pPr>
      <w:r w:rsidRPr="004C7193">
        <w:t xml:space="preserve">10 főből álló szakértői munkacsoport működött a cselekvési terv megvalósításának támogatására. A szakértői munkacsoport részt vett a GINOP-6.2.2 által nyújtott szakmai és intézményfejlesztést támogató programokban, valamint a GINOP-6.2.4-VEKOP-17 kiemelt projekt fejlesztéseinek bevezetését előkészítő tevékenységekben. További 8 fő tevékenységvezető segítette a munkacsoport valamint a tanulócsoport-koordinátorok munkáját a projekt teljes időtartama alatt. A munkacsoporttagok, illetve a tevékenységvezetők a centrum és a tagintézmények munkatársai közül kerülnek kijelölésre. A DKA műhely működtetéséhez 6 főből álló csoport került kialakításra, a csoport tagjai a műhely működtetéséhez szükséges pedagógus-továbbképzésen vettek részt a projekt keretében. A projekt keretében 40 tanulócsoportot hozunk létre, egy-egy tanulócsoportot egy-egy koordinátor követte nyomon, egy tanulócsoportba 4-6 fő diák kerül bevonásra, ez min. 172 fő tanuló bevonását jelentette. A tanulói csoportokba azon tanulókat vonjuk be, akik az iskolai lemorzsolódással leginkább veszélyeztetettek voltak. A projekt keretében kialakított tanulói csoportok eredményeiről, tapasztalatairól a tanulócsoport-koordinátorok folyamatosan, legalább félévente összegzést készítenek a GINOP-6.2.2-VEKOP-15 felhívás keretében kialakított iránymutatás alapján az NSZFH, valamint a Támogató részére. A projekt teljes időtartama alatt külső szakmai szakértő bevonásával végeztük a folyamatos támogató </w:t>
      </w:r>
      <w:proofErr w:type="spellStart"/>
      <w:r w:rsidRPr="004C7193">
        <w:t>monitoringozást</w:t>
      </w:r>
      <w:proofErr w:type="spellEnd"/>
      <w:r w:rsidRPr="004C7193">
        <w:t xml:space="preserve"> és minőségbiztosítást, hogy a projektben vállalt ütemezés, célok és a forrásfelhasználás rendben teljesüljön.</w:t>
      </w:r>
    </w:p>
    <w:p w:rsidR="004C7193" w:rsidRPr="004C7193" w:rsidRDefault="004C7193" w:rsidP="004C7193">
      <w:pPr>
        <w:jc w:val="both"/>
      </w:pPr>
      <w:r w:rsidRPr="004C7193">
        <w:t xml:space="preserve">A projekt fizikai befejezése 2020.12.31. </w:t>
      </w:r>
      <w:proofErr w:type="gramStart"/>
      <w:r w:rsidRPr="004C7193">
        <w:t>dátummal</w:t>
      </w:r>
      <w:proofErr w:type="gramEnd"/>
      <w:r w:rsidRPr="004C7193">
        <w:t xml:space="preserve"> megtörtént, az Irányító Hatóság részéről a záró elszámolás elfogadásához kapcsolódó eljárás folyamatban van.</w:t>
      </w:r>
    </w:p>
    <w:p w:rsidR="004C7193" w:rsidRPr="00F87D81" w:rsidRDefault="004C7193" w:rsidP="004C7193">
      <w:pPr>
        <w:jc w:val="both"/>
        <w:rPr>
          <w:rFonts w:ascii="Times New Roman" w:hAnsi="Times New Roman" w:cs="Times New Roman"/>
          <w:b/>
        </w:rPr>
      </w:pPr>
      <w:r>
        <w:rPr>
          <w:rFonts w:ascii="Times New Roman" w:hAnsi="Times New Roman" w:cs="Times New Roman"/>
          <w:b/>
        </w:rPr>
        <w:lastRenderedPageBreak/>
        <w:t>4.</w:t>
      </w:r>
    </w:p>
    <w:p w:rsidR="004C7193" w:rsidRDefault="004C7193" w:rsidP="004C7193">
      <w:pPr>
        <w:jc w:val="both"/>
        <w:rPr>
          <w:rFonts w:ascii="Times New Roman" w:hAnsi="Times New Roman" w:cs="Times New Roman"/>
          <w:b/>
          <w:u w:val="single"/>
        </w:rPr>
      </w:pPr>
      <w:r w:rsidRPr="00F87D81">
        <w:rPr>
          <w:rFonts w:ascii="Times New Roman" w:hAnsi="Times New Roman" w:cs="Times New Roman"/>
          <w:b/>
          <w:highlight w:val="lightGray"/>
          <w:u w:val="single"/>
        </w:rPr>
        <w:t>GINOP-6.2.3-17-2017-00039</w:t>
      </w:r>
    </w:p>
    <w:p w:rsidR="004C7193" w:rsidRPr="004C7193" w:rsidRDefault="004C7193" w:rsidP="004C7193">
      <w:pPr>
        <w:jc w:val="both"/>
      </w:pPr>
      <w:r w:rsidRPr="004C7193">
        <w:t xml:space="preserve">A projekt célja az volt, hogy olyan szakmai fejlesztések és tevékenységek valósuljanak meg, amelyek a végzettség nélküli iskola elhagyók számának csökkenését, az alap- és kulcskompetencia- fejlesztési </w:t>
      </w:r>
      <w:proofErr w:type="gramStart"/>
      <w:r w:rsidRPr="004C7193">
        <w:t>kapacitások</w:t>
      </w:r>
      <w:proofErr w:type="gramEnd"/>
      <w:r w:rsidRPr="004C7193">
        <w:t xml:space="preserve"> erősödését eredményezzék. A Vas Megyei Szakképzési Centrum (korábban: Szombathelyi Szolgáltatási Szakképzési Centrum) 6 tagintézménye vett részt. A feladatok ellátását a centrum szinten létrehozott Projektiroda irányította, a megvalósításba bevonásra kerültek a pedagógusaink, szakmai munkatársaink, illetve ahol szakmailag indokolt volt, vagy belső erőforrásokból nem volt megoldható, bevontunk külső szakértő partnereket is. A Projektiroda a Centrum székhelyén működött, munkatársai: 1 fő projektmenedzser, 1 fő pénzügyi </w:t>
      </w:r>
      <w:proofErr w:type="gramStart"/>
      <w:r w:rsidRPr="004C7193">
        <w:t>menedzser</w:t>
      </w:r>
      <w:proofErr w:type="gramEnd"/>
      <w:r w:rsidRPr="004C7193">
        <w:t xml:space="preserve"> és 1 fő szakmai vezető. A Projektiroda működése a Projekt Irányítási Kézikönyvben leírtak szerint került kialakításra. </w:t>
      </w:r>
    </w:p>
    <w:p w:rsidR="004C7193" w:rsidRPr="004C7193" w:rsidRDefault="004C7193" w:rsidP="004C7193">
      <w:pPr>
        <w:jc w:val="both"/>
      </w:pPr>
      <w:r w:rsidRPr="004C7193">
        <w:t>A projekt kiemelt célcsoportja volt a roma származású, illetve lemorzsolódással veszélyeztetett diákok csoportjai. Közvetlen célcsoportba tartoztak a nappali tagozatos szakképzésben, a felnőttoktatásban résztvevő tanulók mellett azok családtagjai, a centrum és tagintézményeinek vezetősége és munkatársai, valamint a megvalósításba bevont szakmai partnerek/szervezetek is.</w:t>
      </w:r>
    </w:p>
    <w:p w:rsidR="004C7193" w:rsidRPr="004C7193" w:rsidRDefault="004C7193" w:rsidP="004C7193">
      <w:pPr>
        <w:jc w:val="both"/>
      </w:pPr>
      <w:r w:rsidRPr="004C7193">
        <w:t>A projekt keretében az egyéni igényeken alapuló képességek és tanulói készségek fejlesztésének érdekében a tanulói összlétszám legalább 5%-</w:t>
      </w:r>
      <w:proofErr w:type="spellStart"/>
      <w:r w:rsidRPr="004C7193">
        <w:t>ának</w:t>
      </w:r>
      <w:proofErr w:type="spellEnd"/>
      <w:r w:rsidRPr="004C7193">
        <w:t xml:space="preserve"> bevonásával tanulócsoportokat hoztunk létre. Ez legalább 132 diák 22 db 4-6 fős tanulócsoportba vonását jelentette. A tanulócsoportok mellett összesen 9 db tehetséggondozó csoport is létrehozásra került.</w:t>
      </w:r>
    </w:p>
    <w:p w:rsidR="004C7193" w:rsidRPr="004C7193" w:rsidRDefault="004C7193" w:rsidP="004C7193">
      <w:pPr>
        <w:jc w:val="both"/>
      </w:pPr>
      <w:r w:rsidRPr="004C7193">
        <w:t>A projekt időtartama alatt min. 97 fő pedagógus továbbképzése valósult meg. A pedagógus-továbbképzések elősegítették a pedagógusaink szakmai és módszertani fejlődését, növelték nyitottságukat, rugalmasságukat, befogadókészségüket.</w:t>
      </w:r>
    </w:p>
    <w:p w:rsidR="004C7193" w:rsidRPr="004C7193" w:rsidRDefault="004C7193" w:rsidP="004C7193">
      <w:pPr>
        <w:jc w:val="both"/>
      </w:pPr>
      <w:r w:rsidRPr="004C7193">
        <w:t>Az intézményi szintű helyzetértékelés és cselekvési terv elkészítéséhez és megvalósításának támogatására centrum, illetve tagintézményi szintű szakértői munkacsoportokat alakítottunk ki.</w:t>
      </w:r>
    </w:p>
    <w:p w:rsidR="004C7193" w:rsidRPr="004C7193" w:rsidRDefault="004C7193" w:rsidP="004C7193">
      <w:pPr>
        <w:jc w:val="both"/>
      </w:pPr>
      <w:r w:rsidRPr="004C7193">
        <w:t xml:space="preserve">A projekt megvalósítását végig kísérte az intézkedések és eredmények folyamatos </w:t>
      </w:r>
      <w:proofErr w:type="spellStart"/>
      <w:r w:rsidRPr="004C7193">
        <w:t>monitoringozása</w:t>
      </w:r>
      <w:proofErr w:type="spellEnd"/>
      <w:r w:rsidRPr="004C7193">
        <w:t xml:space="preserve"> és minőségbiztosítása, mely a hatékonyság növelése érdekében külső szakmai szakértők biztosításával történt.</w:t>
      </w:r>
    </w:p>
    <w:p w:rsidR="004C7193" w:rsidRPr="004C7193" w:rsidRDefault="004C7193" w:rsidP="004C7193">
      <w:pPr>
        <w:jc w:val="both"/>
      </w:pPr>
      <w:r w:rsidRPr="004C7193">
        <w:t>A projekt keretében egy kollégiumban került sor közösségi tér kialakítására, ehhez, illetve a tanulócsoportok létrehozásához eszközök, immateriális javak kerültek beszerzésre, többek között 2 db Digitális Közösségi Alkotóműhelyt alakítottunk ki. E mellett a projektmenedzsment és a szakmai megvalósítók munkáját segítő eszközök beszerzése valósult meg.</w:t>
      </w:r>
    </w:p>
    <w:p w:rsidR="004C7193" w:rsidRPr="004C7193" w:rsidRDefault="004C7193" w:rsidP="004C7193">
      <w:pPr>
        <w:jc w:val="both"/>
      </w:pPr>
      <w:r w:rsidRPr="004C7193">
        <w:t xml:space="preserve">A projektbe bevont szakmai közreműködők számára 4 alkalommal szervezünk szakmai </w:t>
      </w:r>
      <w:proofErr w:type="spellStart"/>
      <w:r w:rsidRPr="004C7193">
        <w:t>workshopot</w:t>
      </w:r>
      <w:proofErr w:type="spellEnd"/>
      <w:r w:rsidRPr="004C7193">
        <w:t xml:space="preserve"> 100-100 fő részvételével. A KTK2020 előírásainak megfelelő kötelező és nem kötelező kommunikációs elemeket alkalmaztuk a projekt megismertetésére és népszerűsítésére.  </w:t>
      </w:r>
    </w:p>
    <w:p w:rsidR="004C7193" w:rsidRPr="004C7193" w:rsidRDefault="004C7193" w:rsidP="004C7193">
      <w:pPr>
        <w:jc w:val="both"/>
      </w:pPr>
      <w:r w:rsidRPr="004C7193">
        <w:t xml:space="preserve">A projekt teljes egészében lezárult, az Irányító Hatóság részéről a záró elszámolás döntés jóváhagyásának </w:t>
      </w:r>
      <w:proofErr w:type="gramStart"/>
      <w:r w:rsidRPr="004C7193">
        <w:t>dátuma</w:t>
      </w:r>
      <w:proofErr w:type="gramEnd"/>
      <w:r w:rsidRPr="004C7193">
        <w:t>: 2022.12.19.</w:t>
      </w:r>
    </w:p>
    <w:p w:rsidR="004C7193" w:rsidRDefault="004C7193" w:rsidP="004C7193">
      <w:pPr>
        <w:jc w:val="both"/>
        <w:rPr>
          <w:rFonts w:ascii="Times New Roman" w:hAnsi="Times New Roman" w:cs="Times New Roman"/>
        </w:rPr>
      </w:pPr>
    </w:p>
    <w:p w:rsidR="004C7193" w:rsidRPr="005551E4" w:rsidRDefault="004C7193" w:rsidP="004C7193">
      <w:pPr>
        <w:jc w:val="both"/>
        <w:rPr>
          <w:rFonts w:ascii="Times New Roman" w:hAnsi="Times New Roman" w:cs="Times New Roman"/>
          <w:b/>
        </w:rPr>
      </w:pPr>
      <w:r>
        <w:rPr>
          <w:rFonts w:ascii="Times New Roman" w:hAnsi="Times New Roman" w:cs="Times New Roman"/>
          <w:b/>
        </w:rPr>
        <w:lastRenderedPageBreak/>
        <w:t>5.</w:t>
      </w:r>
    </w:p>
    <w:p w:rsidR="004C7193" w:rsidRPr="00071743" w:rsidRDefault="004C7193" w:rsidP="004C7193">
      <w:pPr>
        <w:jc w:val="both"/>
        <w:rPr>
          <w:rFonts w:ascii="Times New Roman" w:hAnsi="Times New Roman" w:cs="Times New Roman"/>
          <w:b/>
          <w:u w:val="single"/>
        </w:rPr>
      </w:pPr>
      <w:r w:rsidRPr="005551E4">
        <w:rPr>
          <w:rFonts w:ascii="Times New Roman" w:hAnsi="Times New Roman" w:cs="Times New Roman"/>
          <w:b/>
          <w:highlight w:val="lightGray"/>
          <w:u w:val="single"/>
        </w:rPr>
        <w:t>GINOP-6.1.10-VEKOP-19-2020-00002</w:t>
      </w:r>
    </w:p>
    <w:p w:rsidR="004C7193" w:rsidRPr="004C7193" w:rsidRDefault="004C7193" w:rsidP="004C7193">
      <w:pPr>
        <w:jc w:val="both"/>
      </w:pPr>
      <w:r w:rsidRPr="004C7193">
        <w:t>Pályázó: Innovatív Képzéstámogató Központ Zrt. (IKK Zrt.)</w:t>
      </w:r>
    </w:p>
    <w:p w:rsidR="004C7193" w:rsidRPr="004C7193" w:rsidRDefault="004C7193" w:rsidP="004C7193">
      <w:pPr>
        <w:jc w:val="both"/>
      </w:pPr>
      <w:proofErr w:type="gramStart"/>
      <w:r w:rsidRPr="004C7193">
        <w:t>Konzorciumi</w:t>
      </w:r>
      <w:proofErr w:type="gramEnd"/>
      <w:r w:rsidRPr="004C7193">
        <w:t xml:space="preserve"> tagok: 9 db Szakképzési Centrum, köztük a Vas Megyei Szakképzési Centrum</w:t>
      </w:r>
    </w:p>
    <w:p w:rsidR="004C7193" w:rsidRPr="004C7193" w:rsidRDefault="004C7193" w:rsidP="004C7193">
      <w:pPr>
        <w:jc w:val="both"/>
      </w:pPr>
      <w:r w:rsidRPr="004C7193">
        <w:t>A pályázó (IKK Zrt.) által elnyert támogatás teljes összege: 10 941 000,-Ft;</w:t>
      </w:r>
    </w:p>
    <w:p w:rsidR="004C7193" w:rsidRPr="004C7193" w:rsidRDefault="004C7193" w:rsidP="004C7193">
      <w:pPr>
        <w:jc w:val="both"/>
      </w:pPr>
      <w:r w:rsidRPr="004C7193">
        <w:t xml:space="preserve">Az elnyert összegből a Vas Megyei Szakképzési Centrum (minta  </w:t>
      </w:r>
      <w:proofErr w:type="gramStart"/>
      <w:r w:rsidRPr="004C7193">
        <w:t>konzorcium</w:t>
      </w:r>
      <w:proofErr w:type="gramEnd"/>
      <w:r w:rsidRPr="004C7193">
        <w:t xml:space="preserve"> tagja) által felhasználható összeg: 170 236 000,-Ft. </w:t>
      </w:r>
    </w:p>
    <w:p w:rsidR="004C7193" w:rsidRPr="004C7193" w:rsidRDefault="004C7193" w:rsidP="004C7193">
      <w:pPr>
        <w:jc w:val="both"/>
      </w:pPr>
    </w:p>
    <w:p w:rsidR="004C7193" w:rsidRPr="004C7193" w:rsidRDefault="004C7193" w:rsidP="004C7193">
      <w:pPr>
        <w:jc w:val="both"/>
      </w:pPr>
      <w:r w:rsidRPr="004C7193">
        <w:t>A projekt általános bemutatása:</w:t>
      </w:r>
    </w:p>
    <w:p w:rsidR="004C7193" w:rsidRPr="004C7193" w:rsidRDefault="004C7193" w:rsidP="004C7193">
      <w:pPr>
        <w:jc w:val="both"/>
      </w:pPr>
      <w:r w:rsidRPr="004C7193">
        <w:t>Az IKK a projekt keretében 12 (PM) + 28 (szakma) fő munkatársat alkalmaz. A Szakképzési Centrumok pedig Konzorciumi Partnerenként 2 főt, összesen 18 főt alkalmaz a projekt sikeres megvalósítása érdekében. Kiemelendő a Konzorciumvezető projektvezetője, valamint a pénzügyi és szakmai vezetője, akik felelősek a projektben végzett munka felügyeletéért.</w:t>
      </w:r>
    </w:p>
    <w:p w:rsidR="004C7193" w:rsidRPr="004C7193" w:rsidRDefault="004C7193" w:rsidP="004C7193">
      <w:pPr>
        <w:jc w:val="both"/>
      </w:pPr>
      <w:r w:rsidRPr="004C7193">
        <w:t xml:space="preserve">A támogatási kérelemben rögzített feladatok ellátásához a Felhívásban rögzített kötelező együttműködésen túl, az IKK és anyaszervezetének infrastruktúráját a lehetőségekhez mérten kívánjuk igénybe venni. Kiemelhetők a rendelkezésre álló képzést támogató szoftver licencek, melyeket a projekt megvalósításhoz fel kívánunk használni. A projektben végzett munkához szükséges eszközöket, irodát a projektből tervezzük </w:t>
      </w:r>
      <w:proofErr w:type="gramStart"/>
      <w:r w:rsidRPr="004C7193">
        <w:t>finanszírozni</w:t>
      </w:r>
      <w:proofErr w:type="gramEnd"/>
      <w:r w:rsidRPr="004C7193">
        <w:t>.</w:t>
      </w:r>
    </w:p>
    <w:p w:rsidR="004C7193" w:rsidRPr="004C7193" w:rsidRDefault="004C7193" w:rsidP="004C7193">
      <w:pPr>
        <w:jc w:val="both"/>
      </w:pPr>
      <w:r w:rsidRPr="004C7193">
        <w:t xml:space="preserve">A projekt egyértelmű célja olyan innovatív képzések </w:t>
      </w:r>
      <w:proofErr w:type="gramStart"/>
      <w:r w:rsidRPr="004C7193">
        <w:t>strukturális</w:t>
      </w:r>
      <w:proofErr w:type="gramEnd"/>
      <w:r w:rsidRPr="004C7193">
        <w:t xml:space="preserve"> alapjainak letétele (, eszközök, módszertanok, amennyiben szükséges jogszabályi környezet módosítása), melyek nagyban hozzájárulhatnak ahhoz, hogy a kiemelt ágazatok (a projektben: Gépészet, Villamosipar és elektronika, Közlekedésgépész, Agrárgépész, Közlekedés, szállítmányozás és logisztika) ipari teljestőképessége jelentősen növekedjen. Ennek megfelelően a Felhívás minden pontjára </w:t>
      </w:r>
      <w:proofErr w:type="gramStart"/>
      <w:r w:rsidRPr="004C7193">
        <w:t>reagálva</w:t>
      </w:r>
      <w:proofErr w:type="gramEnd"/>
      <w:r w:rsidRPr="004C7193">
        <w:t>, az abban rögzítetteket tételesen és pontosan megvalósítva tervezi a projekt az elvárt eredmények teljesítését.</w:t>
      </w:r>
    </w:p>
    <w:p w:rsidR="004C7193" w:rsidRPr="004C7193" w:rsidRDefault="004C7193" w:rsidP="004C7193">
      <w:pPr>
        <w:jc w:val="both"/>
      </w:pPr>
      <w:r w:rsidRPr="004C7193">
        <w:t>A projektet kisebb részben saját erőforrásokkal, nagyobb részben szakmai vállalkozókkal kívánja megvalósítani.</w:t>
      </w:r>
    </w:p>
    <w:p w:rsidR="004C7193" w:rsidRPr="004C7193" w:rsidRDefault="004C7193" w:rsidP="004C7193">
      <w:pPr>
        <w:jc w:val="both"/>
      </w:pPr>
      <w:r w:rsidRPr="004C7193">
        <w:t>A teljes projekt során megvalósítandó célok:</w:t>
      </w:r>
    </w:p>
    <w:p w:rsidR="004C7193" w:rsidRPr="004C7193" w:rsidRDefault="004C7193" w:rsidP="004C7193">
      <w:pPr>
        <w:jc w:val="both"/>
      </w:pPr>
      <w:r w:rsidRPr="004C7193">
        <w:t>•            Független vizsgacentrumok kialakítása</w:t>
      </w:r>
    </w:p>
    <w:p w:rsidR="004C7193" w:rsidRPr="004C7193" w:rsidRDefault="004C7193" w:rsidP="004C7193">
      <w:pPr>
        <w:jc w:val="both"/>
      </w:pPr>
      <w:r w:rsidRPr="004C7193">
        <w:t>•            Ágazati Képzőközpontok rendszerének kialakítása</w:t>
      </w:r>
    </w:p>
    <w:p w:rsidR="004C7193" w:rsidRPr="004C7193" w:rsidRDefault="004C7193" w:rsidP="004C7193">
      <w:pPr>
        <w:jc w:val="both"/>
      </w:pPr>
      <w:r w:rsidRPr="004C7193">
        <w:t xml:space="preserve">•            Műhelyiskolák és Dobbantó felzárkóztatási program megvalósítása a GINOP-6.2.4-VEKOP/16 </w:t>
      </w:r>
      <w:r w:rsidRPr="004C7193">
        <w:tab/>
        <w:t xml:space="preserve">projektben kialakított módszertani javaslatok alapján, Orientációs évfolyam megvalósítása </w:t>
      </w:r>
    </w:p>
    <w:p w:rsidR="004C7193" w:rsidRPr="004C7193" w:rsidRDefault="004C7193" w:rsidP="004C7193">
      <w:pPr>
        <w:jc w:val="both"/>
      </w:pPr>
      <w:r w:rsidRPr="004C7193">
        <w:t>•            Ipar 4.0. tudást megalapozó képzések és az ahhoz szükséges eszközök beszerzése.</w:t>
      </w:r>
    </w:p>
    <w:p w:rsidR="004C7193" w:rsidRPr="004C7193" w:rsidRDefault="004C7193" w:rsidP="004C7193">
      <w:pPr>
        <w:jc w:val="both"/>
      </w:pPr>
    </w:p>
    <w:p w:rsidR="004C7193" w:rsidRPr="004C7193" w:rsidRDefault="004C7193" w:rsidP="004C7193">
      <w:pPr>
        <w:jc w:val="both"/>
      </w:pPr>
      <w:r w:rsidRPr="004C7193">
        <w:lastRenderedPageBreak/>
        <w:t>A projekt megvalósítási időszaka folyamatban van.</w:t>
      </w:r>
    </w:p>
    <w:p w:rsidR="004C7193" w:rsidRDefault="004C7193" w:rsidP="004C7193">
      <w:pPr>
        <w:spacing w:after="0"/>
        <w:jc w:val="both"/>
        <w:rPr>
          <w:rFonts w:ascii="Times New Roman" w:hAnsi="Times New Roman" w:cs="Times New Roman"/>
        </w:rPr>
      </w:pPr>
    </w:p>
    <w:p w:rsidR="004C7193" w:rsidRDefault="004C7193" w:rsidP="004C7193">
      <w:pPr>
        <w:spacing w:after="0"/>
        <w:jc w:val="both"/>
        <w:rPr>
          <w:rFonts w:ascii="Times New Roman" w:hAnsi="Times New Roman" w:cs="Times New Roman"/>
          <w:b/>
        </w:rPr>
      </w:pPr>
      <w:r>
        <w:rPr>
          <w:rFonts w:ascii="Times New Roman" w:hAnsi="Times New Roman" w:cs="Times New Roman"/>
          <w:b/>
        </w:rPr>
        <w:t>6.</w:t>
      </w:r>
    </w:p>
    <w:p w:rsidR="004C7193" w:rsidRDefault="004C7193" w:rsidP="004C7193">
      <w:pPr>
        <w:spacing w:after="0"/>
        <w:jc w:val="both"/>
        <w:rPr>
          <w:rFonts w:ascii="Times New Roman" w:hAnsi="Times New Roman" w:cs="Times New Roman"/>
          <w:b/>
        </w:rPr>
      </w:pPr>
    </w:p>
    <w:p w:rsidR="004C7193" w:rsidRDefault="004C7193" w:rsidP="004C7193">
      <w:pPr>
        <w:spacing w:after="0"/>
        <w:jc w:val="both"/>
        <w:rPr>
          <w:rFonts w:ascii="Times New Roman" w:hAnsi="Times New Roman" w:cs="Times New Roman"/>
          <w:b/>
          <w:u w:val="single"/>
        </w:rPr>
      </w:pPr>
      <w:r w:rsidRPr="00EF611F">
        <w:rPr>
          <w:rFonts w:ascii="Times New Roman" w:hAnsi="Times New Roman" w:cs="Times New Roman"/>
          <w:b/>
          <w:highlight w:val="lightGray"/>
          <w:u w:val="single"/>
        </w:rPr>
        <w:t>GINOP-6.2.7-20-2021-00026</w:t>
      </w:r>
    </w:p>
    <w:p w:rsidR="004C7193" w:rsidRDefault="004C7193" w:rsidP="004C7193">
      <w:pPr>
        <w:spacing w:after="0"/>
        <w:jc w:val="both"/>
        <w:rPr>
          <w:rFonts w:ascii="Times New Roman" w:hAnsi="Times New Roman" w:cs="Times New Roman"/>
        </w:rPr>
      </w:pPr>
    </w:p>
    <w:p w:rsidR="004C7193" w:rsidRPr="004C7193" w:rsidRDefault="004C7193" w:rsidP="004C7193">
      <w:pPr>
        <w:spacing w:after="0"/>
        <w:jc w:val="both"/>
      </w:pPr>
      <w:r w:rsidRPr="004C7193">
        <w:t xml:space="preserve">A pályázat átfogó célja, hogy a Centrum adottságaihoz és működési környezetéhez illeszkedve elősegítse Szakképzés 4.0 Stratégiában, illetve az új szakképzési törvényben </w:t>
      </w:r>
      <w:proofErr w:type="spellStart"/>
      <w:r w:rsidRPr="004C7193">
        <w:t>megfogalmazottak</w:t>
      </w:r>
      <w:proofErr w:type="spellEnd"/>
      <w:r w:rsidRPr="004C7193">
        <w:t xml:space="preserve"> megvalósulását. Ehhez kapcsolódóan a fejlesztés fő célja a Centrum meglévő tanműhelyeire, infrastruktúrájára és eszközeire, valamint a Centrummal jelenleg együttműködő kis- és középvállalkozások, vállalati partnerek együttműködésére alapozottan, a GINOP 6.1.10 projektben létrehozandó Ágazati Képző Központ (ÁKK) rendszerének továbbfejlesztése, újabb partnerek felkutatása és bevonása az együttműködésbe a jelen pályázat keretein belül fejlesztésben érdekelt turizmus-vendéglátás ágazatban.</w:t>
      </w:r>
    </w:p>
    <w:p w:rsidR="004C7193" w:rsidRPr="004C7193" w:rsidRDefault="004C7193" w:rsidP="004C7193">
      <w:pPr>
        <w:spacing w:after="0"/>
        <w:jc w:val="both"/>
      </w:pPr>
    </w:p>
    <w:p w:rsidR="004C7193" w:rsidRPr="004C7193" w:rsidRDefault="004C7193" w:rsidP="004C7193">
      <w:pPr>
        <w:spacing w:after="0"/>
        <w:jc w:val="both"/>
      </w:pPr>
      <w:r w:rsidRPr="004C7193">
        <w:t xml:space="preserve">A turizmus-vendéglátás ágazat a létrejövő ÁKK </w:t>
      </w:r>
      <w:proofErr w:type="spellStart"/>
      <w:r w:rsidRPr="004C7193">
        <w:t>portfóliáját</w:t>
      </w:r>
      <w:proofErr w:type="spellEnd"/>
      <w:r w:rsidRPr="004C7193">
        <w:t xml:space="preserve"> bővíti, amely az ÁKK kialakult működési modelljére, illetve a </w:t>
      </w:r>
      <w:proofErr w:type="gramStart"/>
      <w:r w:rsidRPr="004C7193">
        <w:t>Centrum fejlesztéssel</w:t>
      </w:r>
      <w:proofErr w:type="gramEnd"/>
      <w:r w:rsidRPr="004C7193">
        <w:t xml:space="preserve"> érintett 5 tagintézményének már meglévő tanműhelyeire, infrastruktúrájára és eszközeire épül.  A turizmus-vendéglátás ágazat és választott szakmák indokoltságát az adja, hogy a Centrum szinten magas tanulólétszámhoz képest itt alacsony a tanulószerződéssel rendelkező tanulók aránya (40-50% körüli), amely beavatkozás nélkül 2022-t követően, a képzőhelyek számának várható csökkenésével tovább romlana. Éppen ezért, a fenti célok elérésével összhangban, célunk a tanulószerződések számának növelése és minőségi duális oktatás kialakítása az ÁKK-n belül.</w:t>
      </w:r>
    </w:p>
    <w:p w:rsidR="004C7193" w:rsidRPr="004C7193" w:rsidRDefault="004C7193" w:rsidP="004C7193">
      <w:pPr>
        <w:spacing w:after="0"/>
        <w:jc w:val="both"/>
      </w:pPr>
    </w:p>
    <w:p w:rsidR="004C7193" w:rsidRPr="004C7193" w:rsidRDefault="004C7193" w:rsidP="004C7193">
      <w:pPr>
        <w:spacing w:after="0"/>
        <w:jc w:val="both"/>
      </w:pPr>
      <w:r w:rsidRPr="004C7193">
        <w:t>A pályázat előkészítő szakaszában külső szolgáltató segítségével helyzetfeltárást végeztünk. Felmértük a Centrum vállalati kapcsolatait, a cégek együttműködési hajlandóságát, az ÁKK-ban közreműködő partneri és tulajdonosi vállalatok körét, a fejlesztéssel érintett tanműhelyek eszközellátottságát a szakmák KKK-i lapján. Az eredmények ismeretében az indokoltan szükséges eszközök kiválasztásra kerültek.</w:t>
      </w:r>
    </w:p>
    <w:p w:rsidR="004C7193" w:rsidRPr="004C7193" w:rsidRDefault="004C7193" w:rsidP="004C7193">
      <w:pPr>
        <w:spacing w:after="0"/>
        <w:jc w:val="both"/>
      </w:pPr>
    </w:p>
    <w:p w:rsidR="004C7193" w:rsidRPr="004C7193" w:rsidRDefault="004C7193" w:rsidP="004C7193">
      <w:pPr>
        <w:spacing w:after="0"/>
        <w:jc w:val="both"/>
      </w:pPr>
      <w:r w:rsidRPr="004C7193">
        <w:t>A megvalósítás során a lehető legmagasabb szakmai színvonal elérése érdekében külső szolgáltató segítségét vesszük igénybe. Felmérést tervezünk a tovább nem tanuló végzős diákok körében. Az eredményeket felhasználjuk a munkaerőpiaci szolgáltatások kialakításában, a kialakított minőségbiztosítási monitoring rendszerrel éves jelentéseket készítünk. A duális képzésben közreműködő vállalatok után-követő igény- és elégedettségvizsgálaton vesznek részt, melynek köszönhetően igényeiket, tapasztalataikat be tudjuk építeni a 2021/22-es és 2022/23-as tanévbe. Az érintettekkel együttműködve meghatározzuk a tanulók két tanéves „menetrendjét”, tanulási útját.</w:t>
      </w:r>
    </w:p>
    <w:p w:rsidR="004C7193" w:rsidRPr="004C7193" w:rsidRDefault="004C7193" w:rsidP="004C7193">
      <w:pPr>
        <w:spacing w:after="0"/>
        <w:jc w:val="both"/>
      </w:pPr>
    </w:p>
    <w:p w:rsidR="004C7193" w:rsidRPr="004C7193" w:rsidRDefault="004C7193" w:rsidP="004C7193">
      <w:pPr>
        <w:spacing w:after="0"/>
        <w:jc w:val="both"/>
      </w:pPr>
      <w:r w:rsidRPr="004C7193">
        <w:t xml:space="preserve">A kamarai nyilvántartásba vételi kérelmek benyújtását követően összeállítjuk a szakmák jelentkezési feltételeit, az ágazati alapvizsgát elvégzett tanulók számára az intézmények közreműködésével lefolytatjuk a kiválasztást, majd a tanulókkal a szakképzési munkaszerződést kötünk. A szakmák tematikája képzési helyszínekhez illeszkedő tanulási tartalommal kerül kialakításra, továbbá félévente egy projekttananyag is készül. Az elkészült tartalmakat beválásvizsgálat kíséri, a visszacsatolást beépítjük. Az elméleti oktatáshoz online interaktív feladatok, kisfilmek, animációk és önellenőrző </w:t>
      </w:r>
      <w:r w:rsidRPr="004C7193">
        <w:lastRenderedPageBreak/>
        <w:t>tesztek készülnek, melyek a Centrum újonnan megvásárolt tananyagkezelő rendszerébe, a Tudástárába kerülnek feltöltésre, mely a tanulói portfoliók készítését is támogatja.</w:t>
      </w:r>
    </w:p>
    <w:p w:rsidR="004C7193" w:rsidRPr="004C7193" w:rsidRDefault="004C7193" w:rsidP="004C7193">
      <w:pPr>
        <w:spacing w:after="0"/>
        <w:jc w:val="both"/>
      </w:pPr>
      <w:r w:rsidRPr="004C7193">
        <w:t xml:space="preserve">A tanulók foglalkoztatásának elősegítése érdekében életpálya- valamint, foglalkoztatási és munkába állási tanácsadást tervezünk. Megvizsgáljuk és értékeljük a tanulók helyzetét, megoldási tervet készítünk személyes </w:t>
      </w:r>
      <w:proofErr w:type="gramStart"/>
      <w:r w:rsidRPr="004C7193">
        <w:t>konzultáción</w:t>
      </w:r>
      <w:proofErr w:type="gramEnd"/>
      <w:r w:rsidRPr="004C7193">
        <w:t>, és mentori szolgáltatás keretében.</w:t>
      </w:r>
    </w:p>
    <w:p w:rsidR="004C7193" w:rsidRPr="004C7193" w:rsidRDefault="004C7193" w:rsidP="004C7193">
      <w:pPr>
        <w:spacing w:after="0"/>
        <w:jc w:val="both"/>
      </w:pPr>
    </w:p>
    <w:p w:rsidR="004C7193" w:rsidRPr="004C7193" w:rsidRDefault="004C7193" w:rsidP="004C7193">
      <w:pPr>
        <w:spacing w:after="0"/>
        <w:jc w:val="both"/>
      </w:pPr>
      <w:r w:rsidRPr="004C7193">
        <w:t>A tanulói képzések mellett a külső szolgáltatóval képzéseket, szupervíziós tanácsadást, illetve online felmérést és egyéni tanácsadást nyújtunk a Centrum és vállalati oktatók számára. Az ÁKK tevékenységét támogató képzésekhez kapcsolódóan 6 képzés tervezünk:</w:t>
      </w:r>
    </w:p>
    <w:p w:rsidR="004C7193" w:rsidRPr="004C7193" w:rsidRDefault="004C7193" w:rsidP="004C7193">
      <w:pPr>
        <w:spacing w:after="0"/>
        <w:jc w:val="both"/>
      </w:pPr>
      <w:r w:rsidRPr="004C7193">
        <w:t xml:space="preserve">1. Tanulási programok és foglalkozástervek elkészítésére felkészítő képzés a fejlesztett szakmákban. </w:t>
      </w:r>
      <w:proofErr w:type="spellStart"/>
      <w:r w:rsidRPr="004C7193">
        <w:t>On</w:t>
      </w:r>
      <w:proofErr w:type="spellEnd"/>
      <w:r w:rsidRPr="004C7193">
        <w:t xml:space="preserve"> </w:t>
      </w:r>
      <w:proofErr w:type="spellStart"/>
      <w:r w:rsidRPr="004C7193">
        <w:t>the</w:t>
      </w:r>
      <w:proofErr w:type="spellEnd"/>
      <w:r w:rsidRPr="004C7193">
        <w:t xml:space="preserve"> </w:t>
      </w:r>
      <w:proofErr w:type="spellStart"/>
      <w:r w:rsidRPr="004C7193">
        <w:t>job</w:t>
      </w:r>
      <w:proofErr w:type="spellEnd"/>
      <w:r w:rsidRPr="004C7193">
        <w:t xml:space="preserve"> típusú képzés, </w:t>
      </w:r>
      <w:proofErr w:type="gramStart"/>
      <w:r w:rsidRPr="004C7193">
        <w:t>tréneri</w:t>
      </w:r>
      <w:proofErr w:type="gramEnd"/>
      <w:r w:rsidRPr="004C7193">
        <w:t xml:space="preserve"> </w:t>
      </w:r>
      <w:proofErr w:type="spellStart"/>
      <w:r w:rsidRPr="004C7193">
        <w:t>moderációval</w:t>
      </w:r>
      <w:proofErr w:type="spellEnd"/>
      <w:r w:rsidRPr="004C7193">
        <w:t xml:space="preserve"> és szakmai módszertan biztosításával a Centrum gyakorlati és a vállalatok oktatóinak.</w:t>
      </w:r>
    </w:p>
    <w:p w:rsidR="004C7193" w:rsidRPr="004C7193" w:rsidRDefault="004C7193" w:rsidP="004C7193">
      <w:pPr>
        <w:spacing w:after="0"/>
        <w:jc w:val="both"/>
      </w:pPr>
      <w:r w:rsidRPr="004C7193">
        <w:t>2. A duális képzésben résztvevő tanulók értékelési rendszerének kialakítását támogató képzés, projektpedagógia módszertannal.</w:t>
      </w:r>
    </w:p>
    <w:p w:rsidR="004C7193" w:rsidRPr="004C7193" w:rsidRDefault="004C7193" w:rsidP="004C7193">
      <w:pPr>
        <w:spacing w:after="0"/>
        <w:jc w:val="both"/>
      </w:pPr>
      <w:r w:rsidRPr="004C7193">
        <w:t>3. Minőségbiztosítási képzés az ÁKK felelőseinek a szolgáltatási és működtetési folyamatokhoz minőségbiztosítási modell és eszközrendszer kidolgozásával, a szolgáltatási folyamatok modellezése érdekében.</w:t>
      </w:r>
    </w:p>
    <w:p w:rsidR="004C7193" w:rsidRPr="004C7193" w:rsidRDefault="004C7193" w:rsidP="004C7193">
      <w:pPr>
        <w:spacing w:after="0"/>
        <w:jc w:val="both"/>
      </w:pPr>
      <w:r w:rsidRPr="004C7193">
        <w:t>4. IKT képzés belső/külső oktatóknak, az IKT eszközök használatáról a szakmaelméleti és gyakorlati képzésben.</w:t>
      </w:r>
    </w:p>
    <w:p w:rsidR="004C7193" w:rsidRPr="004C7193" w:rsidRDefault="004C7193" w:rsidP="004C7193">
      <w:pPr>
        <w:spacing w:after="0"/>
        <w:jc w:val="both"/>
      </w:pPr>
      <w:r w:rsidRPr="004C7193">
        <w:t>5. Életpályatervezés, munkába helyezés támogatása képzés az ágazatfelelősöknek és az oktatóknak.</w:t>
      </w:r>
    </w:p>
    <w:p w:rsidR="004C7193" w:rsidRPr="004C7193" w:rsidRDefault="004C7193" w:rsidP="004C7193">
      <w:pPr>
        <w:spacing w:after="0"/>
        <w:jc w:val="both"/>
      </w:pPr>
      <w:r w:rsidRPr="004C7193">
        <w:t>6. Felnőttképzési tanfolyami belső képzés vállalati igények alapján, tananyagfejlesztéssel 2 tanfolyam tananyagának elkészítése.</w:t>
      </w:r>
    </w:p>
    <w:p w:rsidR="004C7193" w:rsidRPr="004C7193" w:rsidRDefault="004C7193" w:rsidP="004C7193">
      <w:pPr>
        <w:spacing w:after="0"/>
        <w:jc w:val="both"/>
      </w:pPr>
    </w:p>
    <w:p w:rsidR="004C7193" w:rsidRPr="004C7193" w:rsidRDefault="004C7193" w:rsidP="004C7193">
      <w:pPr>
        <w:spacing w:after="0"/>
        <w:jc w:val="both"/>
      </w:pPr>
      <w:r w:rsidRPr="004C7193">
        <w:t>A projekt megvalósítási időszaka folyamatban van.</w:t>
      </w:r>
    </w:p>
    <w:p w:rsidR="004C7193" w:rsidRDefault="004C7193" w:rsidP="00815B5F">
      <w:pPr>
        <w:jc w:val="both"/>
        <w:rPr>
          <w:sz w:val="24"/>
          <w:szCs w:val="24"/>
        </w:rPr>
      </w:pPr>
    </w:p>
    <w:p w:rsidR="004C7193" w:rsidRPr="00FB10BF" w:rsidRDefault="004C7193" w:rsidP="004C7193">
      <w:pPr>
        <w:spacing w:after="0"/>
        <w:jc w:val="both"/>
        <w:rPr>
          <w:rFonts w:ascii="Times New Roman" w:hAnsi="Times New Roman" w:cs="Times New Roman"/>
          <w:b/>
          <w:caps/>
          <w:sz w:val="24"/>
          <w:szCs w:val="24"/>
          <w:u w:val="single"/>
        </w:rPr>
      </w:pPr>
      <w:r w:rsidRPr="00FB10BF">
        <w:rPr>
          <w:rFonts w:ascii="Times New Roman" w:hAnsi="Times New Roman" w:cs="Times New Roman"/>
          <w:b/>
          <w:caps/>
          <w:sz w:val="24"/>
          <w:szCs w:val="24"/>
          <w:u w:val="single"/>
        </w:rPr>
        <w:t>Határtalanul:</w:t>
      </w:r>
    </w:p>
    <w:p w:rsidR="004C7193" w:rsidRPr="00FB10BF" w:rsidRDefault="004C7193" w:rsidP="004C7193">
      <w:pPr>
        <w:spacing w:after="0"/>
        <w:jc w:val="both"/>
        <w:rPr>
          <w:rFonts w:ascii="Times New Roman" w:hAnsi="Times New Roman" w:cs="Times New Roman"/>
          <w:sz w:val="24"/>
          <w:szCs w:val="24"/>
          <w:u w:val="single"/>
        </w:rPr>
      </w:pPr>
    </w:p>
    <w:p w:rsidR="004C7193" w:rsidRPr="00FB10BF" w:rsidRDefault="004C7193" w:rsidP="004C7193">
      <w:pPr>
        <w:spacing w:after="0"/>
        <w:jc w:val="both"/>
        <w:rPr>
          <w:rFonts w:ascii="Times New Roman" w:hAnsi="Times New Roman" w:cs="Times New Roman"/>
          <w:sz w:val="24"/>
          <w:szCs w:val="24"/>
        </w:rPr>
      </w:pPr>
      <w:r w:rsidRPr="00FB10BF">
        <w:rPr>
          <w:rFonts w:ascii="Times New Roman" w:hAnsi="Times New Roman" w:cs="Times New Roman"/>
          <w:sz w:val="24"/>
          <w:szCs w:val="24"/>
        </w:rPr>
        <w:t xml:space="preserve">A Centrum iskolái a 2019 és 2020-as évben sikeresen pályáztak a Határtalanul programban. </w:t>
      </w:r>
    </w:p>
    <w:p w:rsidR="004C7193" w:rsidRPr="00FB10BF" w:rsidRDefault="004C7193" w:rsidP="004C7193">
      <w:pPr>
        <w:spacing w:after="0"/>
        <w:jc w:val="both"/>
        <w:rPr>
          <w:rFonts w:ascii="Times New Roman" w:hAnsi="Times New Roman" w:cs="Times New Roman"/>
          <w:sz w:val="24"/>
          <w:szCs w:val="24"/>
        </w:rPr>
      </w:pPr>
      <w:r w:rsidRPr="00FB10BF">
        <w:rPr>
          <w:rFonts w:ascii="Times New Roman" w:hAnsi="Times New Roman" w:cs="Times New Roman"/>
          <w:sz w:val="24"/>
          <w:szCs w:val="24"/>
        </w:rPr>
        <w:t>A projektben való részvétel elsődleges célja az volt, hogy iskoláink tanulói a Magyarország határain kívül élő magyar diákokkal megismerkedjenek, valamint a külhoni magyar fiatalokkal új kapcsolatokat alakítsanak ki és a meglévőket erősítsék. A határon túli kirándulások megvalósításához nyújtott pénzügyi támogatást a program.</w:t>
      </w:r>
    </w:p>
    <w:p w:rsidR="004C7193" w:rsidRDefault="004C7193" w:rsidP="004C7193">
      <w:pPr>
        <w:spacing w:after="0"/>
        <w:jc w:val="both"/>
        <w:rPr>
          <w:rFonts w:ascii="Times New Roman" w:hAnsi="Times New Roman" w:cs="Times New Roman"/>
          <w:sz w:val="24"/>
          <w:szCs w:val="24"/>
        </w:rPr>
      </w:pPr>
      <w:r w:rsidRPr="00FB10BF">
        <w:rPr>
          <w:rFonts w:ascii="Times New Roman" w:hAnsi="Times New Roman" w:cs="Times New Roman"/>
          <w:sz w:val="24"/>
          <w:szCs w:val="24"/>
        </w:rPr>
        <w:t xml:space="preserve">Sajnos a </w:t>
      </w:r>
      <w:proofErr w:type="spellStart"/>
      <w:r w:rsidRPr="00FB10BF">
        <w:rPr>
          <w:rFonts w:ascii="Times New Roman" w:hAnsi="Times New Roman" w:cs="Times New Roman"/>
          <w:sz w:val="24"/>
          <w:szCs w:val="24"/>
        </w:rPr>
        <w:t>Covid</w:t>
      </w:r>
      <w:proofErr w:type="spellEnd"/>
      <w:r w:rsidRPr="00FB10BF">
        <w:rPr>
          <w:rFonts w:ascii="Times New Roman" w:hAnsi="Times New Roman" w:cs="Times New Roman"/>
          <w:sz w:val="24"/>
          <w:szCs w:val="24"/>
        </w:rPr>
        <w:t xml:space="preserve"> helyzet miatt a tervezett utak nem, vagy csak későbbi időpontban tudtak megvalósulni a tervezetthez képest.</w:t>
      </w:r>
    </w:p>
    <w:p w:rsidR="004C7193" w:rsidRPr="00FB10BF" w:rsidRDefault="004C7193" w:rsidP="004C7193">
      <w:pPr>
        <w:spacing w:after="0"/>
        <w:jc w:val="both"/>
        <w:rPr>
          <w:rFonts w:ascii="Times New Roman" w:hAnsi="Times New Roman" w:cs="Times New Roman"/>
          <w:sz w:val="24"/>
          <w:szCs w:val="24"/>
        </w:rPr>
      </w:pPr>
    </w:p>
    <w:p w:rsidR="004C7193" w:rsidRPr="00373204" w:rsidRDefault="004C7193" w:rsidP="004C7193">
      <w:pPr>
        <w:spacing w:after="0"/>
        <w:jc w:val="both"/>
        <w:rPr>
          <w:rFonts w:ascii="Times New Roman" w:hAnsi="Times New Roman" w:cs="Times New Roman"/>
          <w:i/>
          <w:color w:val="2E74B5" w:themeColor="accent1" w:themeShade="BF"/>
          <w:sz w:val="24"/>
          <w:szCs w:val="24"/>
        </w:rPr>
      </w:pPr>
      <w:r w:rsidRPr="00373204">
        <w:rPr>
          <w:rFonts w:ascii="Times New Roman" w:hAnsi="Times New Roman" w:cs="Times New Roman"/>
          <w:i/>
          <w:color w:val="2E74B5" w:themeColor="accent1" w:themeShade="BF"/>
          <w:sz w:val="24"/>
          <w:szCs w:val="24"/>
        </w:rPr>
        <w:t>HAT-20-03-0337</w:t>
      </w:r>
    </w:p>
    <w:p w:rsidR="004C7193" w:rsidRPr="00FB10BF" w:rsidRDefault="004C7193" w:rsidP="004C7193">
      <w:pPr>
        <w:spacing w:after="0"/>
        <w:jc w:val="both"/>
        <w:rPr>
          <w:rFonts w:ascii="Times New Roman" w:hAnsi="Times New Roman" w:cs="Times New Roman"/>
          <w:bCs/>
          <w:sz w:val="24"/>
          <w:szCs w:val="24"/>
        </w:rPr>
      </w:pPr>
      <w:r w:rsidRPr="00FB10BF">
        <w:rPr>
          <w:rFonts w:ascii="Times New Roman" w:hAnsi="Times New Roman" w:cs="Times New Roman"/>
          <w:sz w:val="24"/>
          <w:szCs w:val="24"/>
        </w:rPr>
        <w:t xml:space="preserve">A határtalanul pályázat keretén belül a Vas Megyei SZC Sárvári </w:t>
      </w:r>
      <w:r w:rsidRPr="00FB10BF">
        <w:rPr>
          <w:rFonts w:ascii="Times New Roman" w:hAnsi="Times New Roman" w:cs="Times New Roman"/>
          <w:b/>
          <w:bCs/>
          <w:sz w:val="24"/>
          <w:szCs w:val="24"/>
        </w:rPr>
        <w:t>Tinódi</w:t>
      </w:r>
      <w:r w:rsidRPr="00FB10BF">
        <w:rPr>
          <w:rFonts w:ascii="Times New Roman" w:hAnsi="Times New Roman" w:cs="Times New Roman"/>
          <w:sz w:val="24"/>
          <w:szCs w:val="24"/>
        </w:rPr>
        <w:t xml:space="preserve"> </w:t>
      </w:r>
      <w:r w:rsidRPr="00FB10BF">
        <w:rPr>
          <w:rFonts w:ascii="Times New Roman" w:hAnsi="Times New Roman" w:cs="Times New Roman"/>
          <w:b/>
          <w:bCs/>
          <w:sz w:val="24"/>
          <w:szCs w:val="24"/>
        </w:rPr>
        <w:t xml:space="preserve">Gimnázium </w:t>
      </w:r>
      <w:r w:rsidRPr="00FB10BF">
        <w:rPr>
          <w:rFonts w:ascii="Times New Roman" w:hAnsi="Times New Roman" w:cs="Times New Roman"/>
          <w:bCs/>
          <w:sz w:val="24"/>
          <w:szCs w:val="24"/>
        </w:rPr>
        <w:t>sikeres pályázatának köszönhetően</w:t>
      </w:r>
      <w:r w:rsidRPr="00FB10BF">
        <w:rPr>
          <w:rFonts w:ascii="Times New Roman" w:hAnsi="Times New Roman" w:cs="Times New Roman"/>
          <w:b/>
          <w:bCs/>
          <w:sz w:val="24"/>
          <w:szCs w:val="24"/>
        </w:rPr>
        <w:t xml:space="preserve"> 55 tanuló 3 fő </w:t>
      </w:r>
      <w:r w:rsidRPr="00FB10BF">
        <w:rPr>
          <w:rFonts w:ascii="Times New Roman" w:hAnsi="Times New Roman" w:cs="Times New Roman"/>
          <w:bCs/>
          <w:sz w:val="24"/>
          <w:szCs w:val="24"/>
        </w:rPr>
        <w:t>kisérővel S</w:t>
      </w:r>
      <w:r w:rsidRPr="00FB10BF">
        <w:rPr>
          <w:rFonts w:ascii="Times New Roman" w:hAnsi="Times New Roman" w:cs="Times New Roman"/>
          <w:b/>
          <w:bCs/>
          <w:sz w:val="24"/>
          <w:szCs w:val="24"/>
        </w:rPr>
        <w:t xml:space="preserve">zerbiába </w:t>
      </w:r>
      <w:r w:rsidRPr="00FB10BF">
        <w:rPr>
          <w:rFonts w:ascii="Times New Roman" w:hAnsi="Times New Roman" w:cs="Times New Roman"/>
          <w:bCs/>
          <w:sz w:val="24"/>
          <w:szCs w:val="24"/>
        </w:rPr>
        <w:t>kirándultak</w:t>
      </w:r>
      <w:r w:rsidRPr="00FB10BF">
        <w:rPr>
          <w:rFonts w:ascii="Times New Roman" w:hAnsi="Times New Roman" w:cs="Times New Roman"/>
          <w:b/>
          <w:bCs/>
          <w:sz w:val="24"/>
          <w:szCs w:val="24"/>
        </w:rPr>
        <w:t xml:space="preserve"> 2022 májusában.</w:t>
      </w:r>
      <w:r w:rsidRPr="00FB10BF">
        <w:rPr>
          <w:rFonts w:ascii="Times New Roman" w:hAnsi="Times New Roman" w:cs="Times New Roman"/>
          <w:bCs/>
          <w:sz w:val="24"/>
          <w:szCs w:val="24"/>
        </w:rPr>
        <w:t xml:space="preserve"> Tanulmányútjuk </w:t>
      </w:r>
      <w:proofErr w:type="gramStart"/>
      <w:r w:rsidRPr="00FB10BF">
        <w:rPr>
          <w:rFonts w:ascii="Times New Roman" w:hAnsi="Times New Roman" w:cs="Times New Roman"/>
          <w:bCs/>
          <w:sz w:val="24"/>
          <w:szCs w:val="24"/>
        </w:rPr>
        <w:t>során</w:t>
      </w:r>
      <w:proofErr w:type="gramEnd"/>
      <w:r w:rsidRPr="00FB10BF">
        <w:rPr>
          <w:rFonts w:ascii="Times New Roman" w:hAnsi="Times New Roman" w:cs="Times New Roman"/>
          <w:bCs/>
          <w:sz w:val="24"/>
          <w:szCs w:val="24"/>
        </w:rPr>
        <w:t xml:space="preserve"> a Kárpát-medencei Bakancslistán szereplő helyszíneit és a Rákóczi nyomában – Kárpát-medence útikönyvben szereplő tematikus útvonalat járták be.</w:t>
      </w:r>
    </w:p>
    <w:p w:rsidR="004C7193" w:rsidRDefault="004C7193" w:rsidP="004C7193">
      <w:pPr>
        <w:spacing w:after="0"/>
        <w:jc w:val="both"/>
        <w:rPr>
          <w:rFonts w:ascii="Times New Roman" w:hAnsi="Times New Roman" w:cs="Times New Roman"/>
          <w:i/>
          <w:sz w:val="24"/>
          <w:szCs w:val="24"/>
        </w:rPr>
      </w:pPr>
    </w:p>
    <w:p w:rsidR="004C7193" w:rsidRPr="00FB10BF" w:rsidRDefault="004C7193" w:rsidP="004C7193">
      <w:pPr>
        <w:spacing w:after="0"/>
        <w:jc w:val="both"/>
        <w:rPr>
          <w:rFonts w:ascii="Times New Roman" w:hAnsi="Times New Roman" w:cs="Times New Roman"/>
          <w:i/>
          <w:color w:val="2E74B5" w:themeColor="accent1" w:themeShade="BF"/>
          <w:sz w:val="24"/>
          <w:szCs w:val="24"/>
        </w:rPr>
      </w:pPr>
      <w:r w:rsidRPr="00FB10BF">
        <w:rPr>
          <w:rFonts w:ascii="Times New Roman" w:hAnsi="Times New Roman" w:cs="Times New Roman"/>
          <w:i/>
          <w:color w:val="2E74B5" w:themeColor="accent1" w:themeShade="BF"/>
          <w:sz w:val="24"/>
          <w:szCs w:val="24"/>
        </w:rPr>
        <w:t>HAT-20-03-0283</w:t>
      </w:r>
    </w:p>
    <w:p w:rsidR="004C7193" w:rsidRPr="00FB10BF" w:rsidRDefault="004C7193" w:rsidP="004C7193">
      <w:pPr>
        <w:spacing w:after="0"/>
        <w:jc w:val="both"/>
        <w:rPr>
          <w:rFonts w:ascii="Times New Roman" w:hAnsi="Times New Roman" w:cs="Times New Roman"/>
          <w:i/>
          <w:sz w:val="24"/>
          <w:szCs w:val="24"/>
        </w:rPr>
      </w:pPr>
      <w:r w:rsidRPr="00FB10BF">
        <w:rPr>
          <w:rFonts w:ascii="Times New Roman" w:hAnsi="Times New Roman" w:cs="Times New Roman"/>
          <w:sz w:val="24"/>
          <w:szCs w:val="24"/>
        </w:rPr>
        <w:t xml:space="preserve">A határtalanul pályázat keretén belül a Vas Megyei SZC </w:t>
      </w:r>
      <w:r w:rsidRPr="00FB10BF">
        <w:rPr>
          <w:rFonts w:ascii="Times New Roman" w:hAnsi="Times New Roman" w:cs="Times New Roman"/>
          <w:b/>
          <w:bCs/>
          <w:sz w:val="24"/>
          <w:szCs w:val="24"/>
        </w:rPr>
        <w:t>Hefele</w:t>
      </w:r>
      <w:r w:rsidRPr="00FB10BF">
        <w:rPr>
          <w:rFonts w:ascii="Times New Roman" w:hAnsi="Times New Roman" w:cs="Times New Roman"/>
          <w:sz w:val="24"/>
          <w:szCs w:val="24"/>
        </w:rPr>
        <w:t xml:space="preserve"> M. Szakképző Iskola diákjai </w:t>
      </w:r>
      <w:r>
        <w:rPr>
          <w:rFonts w:ascii="Times New Roman" w:hAnsi="Times New Roman" w:cs="Times New Roman"/>
          <w:b/>
          <w:sz w:val="24"/>
          <w:szCs w:val="24"/>
        </w:rPr>
        <w:t xml:space="preserve">2022 </w:t>
      </w:r>
      <w:r w:rsidRPr="00FB10BF">
        <w:rPr>
          <w:rFonts w:ascii="Times New Roman" w:hAnsi="Times New Roman" w:cs="Times New Roman"/>
          <w:b/>
          <w:sz w:val="24"/>
          <w:szCs w:val="24"/>
        </w:rPr>
        <w:t>májusában</w:t>
      </w:r>
      <w:r w:rsidRPr="00FB10BF">
        <w:rPr>
          <w:rFonts w:ascii="Times New Roman" w:hAnsi="Times New Roman" w:cs="Times New Roman"/>
          <w:sz w:val="24"/>
          <w:szCs w:val="24"/>
        </w:rPr>
        <w:t xml:space="preserve"> tudták pótolni az eredetileg 2021-re tervezett tanulmányi kirándulást. </w:t>
      </w:r>
      <w:r w:rsidRPr="00FB10BF">
        <w:rPr>
          <w:rFonts w:ascii="Times New Roman" w:hAnsi="Times New Roman" w:cs="Times New Roman"/>
          <w:b/>
          <w:sz w:val="24"/>
          <w:szCs w:val="24"/>
        </w:rPr>
        <w:lastRenderedPageBreak/>
        <w:t>Szerbiába</w:t>
      </w:r>
      <w:r w:rsidRPr="00FB10BF">
        <w:rPr>
          <w:rFonts w:ascii="Times New Roman" w:hAnsi="Times New Roman" w:cs="Times New Roman"/>
          <w:sz w:val="24"/>
          <w:szCs w:val="24"/>
        </w:rPr>
        <w:t xml:space="preserve"> látogattak el, ahol Magyarország történelmi múltját, Magyarországtól való elcsatolásának történelmi okait ismerhették meg a tanulók. Összesen </w:t>
      </w:r>
      <w:r w:rsidRPr="00FB10BF">
        <w:rPr>
          <w:rFonts w:ascii="Times New Roman" w:hAnsi="Times New Roman" w:cs="Times New Roman"/>
          <w:b/>
          <w:sz w:val="24"/>
          <w:szCs w:val="24"/>
        </w:rPr>
        <w:t>41+4 fővel</w:t>
      </w:r>
      <w:r w:rsidRPr="00FB10BF">
        <w:rPr>
          <w:rFonts w:ascii="Times New Roman" w:hAnsi="Times New Roman" w:cs="Times New Roman"/>
          <w:sz w:val="24"/>
          <w:szCs w:val="24"/>
        </w:rPr>
        <w:t xml:space="preserve"> valósult meg a pályázat.</w:t>
      </w:r>
    </w:p>
    <w:p w:rsidR="004C7193" w:rsidRDefault="004C7193" w:rsidP="004C7193">
      <w:pPr>
        <w:spacing w:after="0"/>
        <w:jc w:val="both"/>
        <w:rPr>
          <w:rFonts w:ascii="Times New Roman" w:hAnsi="Times New Roman" w:cs="Times New Roman"/>
          <w:i/>
          <w:sz w:val="24"/>
          <w:szCs w:val="24"/>
        </w:rPr>
      </w:pPr>
    </w:p>
    <w:p w:rsidR="004C7193" w:rsidRPr="00373204" w:rsidRDefault="004C7193" w:rsidP="004C7193">
      <w:pPr>
        <w:spacing w:after="0"/>
        <w:jc w:val="both"/>
        <w:rPr>
          <w:rFonts w:ascii="Times New Roman" w:hAnsi="Times New Roman" w:cs="Times New Roman"/>
          <w:i/>
          <w:color w:val="2E74B5" w:themeColor="accent1" w:themeShade="BF"/>
          <w:sz w:val="24"/>
          <w:szCs w:val="24"/>
        </w:rPr>
      </w:pPr>
      <w:r w:rsidRPr="00373204">
        <w:rPr>
          <w:rFonts w:ascii="Times New Roman" w:hAnsi="Times New Roman" w:cs="Times New Roman"/>
          <w:i/>
          <w:color w:val="2E74B5" w:themeColor="accent1" w:themeShade="BF"/>
          <w:sz w:val="24"/>
          <w:szCs w:val="24"/>
        </w:rPr>
        <w:t>HAT-20-03-0228 és HAT-20-03-0229</w:t>
      </w:r>
    </w:p>
    <w:p w:rsidR="004C7193" w:rsidRDefault="004C7193" w:rsidP="004C7193">
      <w:pPr>
        <w:spacing w:after="0"/>
        <w:jc w:val="both"/>
        <w:rPr>
          <w:rFonts w:ascii="Times New Roman" w:hAnsi="Times New Roman" w:cs="Times New Roman"/>
          <w:sz w:val="24"/>
          <w:szCs w:val="24"/>
        </w:rPr>
      </w:pPr>
      <w:r w:rsidRPr="00FB10BF">
        <w:rPr>
          <w:rFonts w:ascii="Times New Roman" w:hAnsi="Times New Roman" w:cs="Times New Roman"/>
          <w:sz w:val="24"/>
          <w:szCs w:val="24"/>
        </w:rPr>
        <w:t xml:space="preserve">A határtalanul pályázat keretén belül a Vas Megyei SZC </w:t>
      </w:r>
      <w:r w:rsidRPr="00FB10BF">
        <w:rPr>
          <w:rFonts w:ascii="Times New Roman" w:hAnsi="Times New Roman" w:cs="Times New Roman"/>
          <w:b/>
          <w:bCs/>
          <w:sz w:val="24"/>
          <w:szCs w:val="24"/>
        </w:rPr>
        <w:t>Horváth</w:t>
      </w:r>
      <w:r w:rsidRPr="00FB10BF">
        <w:rPr>
          <w:rFonts w:ascii="Times New Roman" w:hAnsi="Times New Roman" w:cs="Times New Roman"/>
          <w:sz w:val="24"/>
          <w:szCs w:val="24"/>
        </w:rPr>
        <w:t xml:space="preserve"> B. Közgazdasági és Informatikai Technikum</w:t>
      </w:r>
      <w:r w:rsidRPr="00FB10BF">
        <w:rPr>
          <w:rFonts w:ascii="Times New Roman" w:hAnsi="Times New Roman" w:cs="Times New Roman"/>
          <w:b/>
          <w:sz w:val="24"/>
          <w:szCs w:val="24"/>
        </w:rPr>
        <w:t xml:space="preserve"> </w:t>
      </w:r>
      <w:r w:rsidRPr="00FB10BF">
        <w:rPr>
          <w:rFonts w:ascii="Times New Roman" w:hAnsi="Times New Roman" w:cs="Times New Roman"/>
          <w:sz w:val="24"/>
          <w:szCs w:val="24"/>
        </w:rPr>
        <w:t>szintén</w:t>
      </w:r>
      <w:r w:rsidRPr="00FB10BF">
        <w:rPr>
          <w:rFonts w:ascii="Times New Roman" w:hAnsi="Times New Roman" w:cs="Times New Roman"/>
          <w:b/>
          <w:sz w:val="24"/>
          <w:szCs w:val="24"/>
        </w:rPr>
        <w:t xml:space="preserve"> 2 pályázatot is nyert, </w:t>
      </w:r>
      <w:r w:rsidRPr="00FB10BF">
        <w:rPr>
          <w:rFonts w:ascii="Times New Roman" w:hAnsi="Times New Roman" w:cs="Times New Roman"/>
          <w:sz w:val="24"/>
          <w:szCs w:val="24"/>
        </w:rPr>
        <w:t xml:space="preserve">melynek keretében </w:t>
      </w:r>
      <w:proofErr w:type="gramStart"/>
      <w:r w:rsidRPr="00FB10BF">
        <w:rPr>
          <w:rFonts w:ascii="Times New Roman" w:hAnsi="Times New Roman" w:cs="Times New Roman"/>
          <w:b/>
          <w:sz w:val="24"/>
          <w:szCs w:val="24"/>
        </w:rPr>
        <w:t>2021. szeptemberében</w:t>
      </w:r>
      <w:proofErr w:type="gramEnd"/>
      <w:r w:rsidRPr="00FB10BF">
        <w:rPr>
          <w:rFonts w:ascii="Times New Roman" w:hAnsi="Times New Roman" w:cs="Times New Roman"/>
          <w:sz w:val="24"/>
          <w:szCs w:val="24"/>
        </w:rPr>
        <w:t xml:space="preserve"> tanulmányi kiránduláson vehettek részt </w:t>
      </w:r>
      <w:r w:rsidRPr="00FB10BF">
        <w:rPr>
          <w:rFonts w:ascii="Times New Roman" w:hAnsi="Times New Roman" w:cs="Times New Roman"/>
          <w:b/>
          <w:sz w:val="24"/>
          <w:szCs w:val="24"/>
        </w:rPr>
        <w:t>Erdélybe</w:t>
      </w:r>
      <w:r w:rsidRPr="00FB10BF">
        <w:rPr>
          <w:rFonts w:ascii="Times New Roman" w:hAnsi="Times New Roman" w:cs="Times New Roman"/>
          <w:sz w:val="24"/>
          <w:szCs w:val="24"/>
        </w:rPr>
        <w:t xml:space="preserve">. A megvalósult program célja az volt, hogy kapcsolatot teremtsenek az érintett tájegységek magyarságával és erősítsék egymásban az együvé tartozás érzését. A kulturális emlékek nyomában </w:t>
      </w:r>
      <w:r w:rsidRPr="00FB10BF">
        <w:rPr>
          <w:rFonts w:ascii="Times New Roman" w:hAnsi="Times New Roman" w:cs="Times New Roman"/>
          <w:b/>
          <w:sz w:val="24"/>
          <w:szCs w:val="24"/>
        </w:rPr>
        <w:t>60 fő tanuló és 6 oktató vett</w:t>
      </w:r>
      <w:r w:rsidRPr="00FB10BF">
        <w:rPr>
          <w:rFonts w:ascii="Times New Roman" w:hAnsi="Times New Roman" w:cs="Times New Roman"/>
          <w:sz w:val="24"/>
          <w:szCs w:val="24"/>
        </w:rPr>
        <w:t xml:space="preserve"> részt.</w:t>
      </w:r>
    </w:p>
    <w:p w:rsidR="004C7193" w:rsidRDefault="004C7193" w:rsidP="004C7193">
      <w:pPr>
        <w:spacing w:after="0"/>
        <w:jc w:val="both"/>
        <w:rPr>
          <w:rFonts w:ascii="Times New Roman" w:hAnsi="Times New Roman" w:cs="Times New Roman"/>
          <w:sz w:val="24"/>
          <w:szCs w:val="24"/>
        </w:rPr>
      </w:pPr>
    </w:p>
    <w:p w:rsidR="004C7193" w:rsidRPr="00FB10BF" w:rsidRDefault="004C7193" w:rsidP="004C7193">
      <w:pPr>
        <w:spacing w:after="0"/>
        <w:jc w:val="both"/>
        <w:rPr>
          <w:rFonts w:ascii="Times New Roman" w:hAnsi="Times New Roman" w:cs="Times New Roman"/>
          <w:i/>
          <w:color w:val="2E74B5" w:themeColor="accent1" w:themeShade="BF"/>
          <w:sz w:val="24"/>
          <w:szCs w:val="24"/>
        </w:rPr>
      </w:pPr>
      <w:r w:rsidRPr="00FB10BF">
        <w:rPr>
          <w:rFonts w:ascii="Times New Roman" w:hAnsi="Times New Roman" w:cs="Times New Roman"/>
          <w:i/>
          <w:color w:val="2E74B5" w:themeColor="accent1" w:themeShade="BF"/>
          <w:sz w:val="24"/>
          <w:szCs w:val="24"/>
        </w:rPr>
        <w:t>HAT-19-02-0288</w:t>
      </w:r>
    </w:p>
    <w:p w:rsidR="004C7193" w:rsidRDefault="004C7193" w:rsidP="004C7193">
      <w:pPr>
        <w:spacing w:after="0"/>
        <w:jc w:val="both"/>
        <w:rPr>
          <w:rFonts w:ascii="Times New Roman" w:hAnsi="Times New Roman" w:cs="Times New Roman"/>
          <w:sz w:val="24"/>
          <w:szCs w:val="24"/>
        </w:rPr>
      </w:pPr>
      <w:r w:rsidRPr="00FB10BF">
        <w:rPr>
          <w:rFonts w:ascii="Times New Roman" w:hAnsi="Times New Roman" w:cs="Times New Roman"/>
          <w:sz w:val="24"/>
          <w:szCs w:val="24"/>
        </w:rPr>
        <w:t xml:space="preserve">A határtalanul pályázat keretén belül a Vas Megyei SZC </w:t>
      </w:r>
      <w:r w:rsidRPr="00FB10BF">
        <w:rPr>
          <w:rFonts w:ascii="Times New Roman" w:hAnsi="Times New Roman" w:cs="Times New Roman"/>
          <w:b/>
          <w:bCs/>
          <w:sz w:val="24"/>
          <w:szCs w:val="24"/>
        </w:rPr>
        <w:t>Gépipari</w:t>
      </w:r>
      <w:r w:rsidRPr="00FB10BF">
        <w:rPr>
          <w:rFonts w:ascii="Times New Roman" w:hAnsi="Times New Roman" w:cs="Times New Roman"/>
          <w:sz w:val="24"/>
          <w:szCs w:val="24"/>
        </w:rPr>
        <w:t xml:space="preserve"> és Informatikai Technikum diákjai a </w:t>
      </w:r>
      <w:r w:rsidRPr="00FB10BF">
        <w:rPr>
          <w:rFonts w:ascii="Times New Roman" w:hAnsi="Times New Roman" w:cs="Times New Roman"/>
          <w:b/>
          <w:sz w:val="24"/>
          <w:szCs w:val="24"/>
        </w:rPr>
        <w:t>2021 szeptemberében</w:t>
      </w:r>
      <w:r w:rsidRPr="00FB10BF">
        <w:rPr>
          <w:rFonts w:ascii="Times New Roman" w:hAnsi="Times New Roman" w:cs="Times New Roman"/>
          <w:sz w:val="24"/>
          <w:szCs w:val="24"/>
        </w:rPr>
        <w:t xml:space="preserve"> 5 napos tanulmányúton vettek részt </w:t>
      </w:r>
      <w:r w:rsidRPr="00FB10BF">
        <w:rPr>
          <w:rFonts w:ascii="Times New Roman" w:hAnsi="Times New Roman" w:cs="Times New Roman"/>
          <w:b/>
          <w:sz w:val="24"/>
          <w:szCs w:val="24"/>
        </w:rPr>
        <w:t>Szabadkán</w:t>
      </w:r>
      <w:r w:rsidRPr="00FB10BF">
        <w:rPr>
          <w:rFonts w:ascii="Times New Roman" w:hAnsi="Times New Roman" w:cs="Times New Roman"/>
          <w:sz w:val="24"/>
          <w:szCs w:val="24"/>
        </w:rPr>
        <w:t xml:space="preserve">. A </w:t>
      </w:r>
      <w:r w:rsidRPr="00FB10BF">
        <w:rPr>
          <w:rFonts w:ascii="Times New Roman" w:hAnsi="Times New Roman" w:cs="Times New Roman"/>
          <w:b/>
          <w:sz w:val="24"/>
          <w:szCs w:val="24"/>
        </w:rPr>
        <w:t>35 fő tanuló 2 fő kisérőtanár</w:t>
      </w:r>
      <w:r w:rsidRPr="00FB10BF">
        <w:rPr>
          <w:rFonts w:ascii="Times New Roman" w:hAnsi="Times New Roman" w:cs="Times New Roman"/>
          <w:sz w:val="24"/>
          <w:szCs w:val="24"/>
        </w:rPr>
        <w:t xml:space="preserve"> a ” </w:t>
      </w:r>
      <w:proofErr w:type="spellStart"/>
      <w:proofErr w:type="gramStart"/>
      <w:r w:rsidRPr="00FB10BF">
        <w:rPr>
          <w:rFonts w:ascii="Times New Roman" w:hAnsi="Times New Roman" w:cs="Times New Roman"/>
          <w:sz w:val="24"/>
          <w:szCs w:val="24"/>
        </w:rPr>
        <w:t>Informatikáz</w:t>
      </w:r>
      <w:proofErr w:type="spellEnd"/>
      <w:r w:rsidRPr="00FB10BF">
        <w:rPr>
          <w:rFonts w:ascii="Times New Roman" w:hAnsi="Times New Roman" w:cs="Times New Roman"/>
          <w:sz w:val="24"/>
          <w:szCs w:val="24"/>
        </w:rPr>
        <w:t>(</w:t>
      </w:r>
      <w:proofErr w:type="gramEnd"/>
      <w:r w:rsidRPr="00FB10BF">
        <w:rPr>
          <w:rFonts w:ascii="Times New Roman" w:hAnsi="Times New Roman" w:cs="Times New Roman"/>
          <w:sz w:val="24"/>
          <w:szCs w:val="24"/>
        </w:rPr>
        <w:t>z)</w:t>
      </w:r>
      <w:proofErr w:type="spellStart"/>
      <w:r w:rsidRPr="00FB10BF">
        <w:rPr>
          <w:rFonts w:ascii="Times New Roman" w:hAnsi="Times New Roman" w:cs="Times New Roman"/>
          <w:sz w:val="24"/>
          <w:szCs w:val="24"/>
        </w:rPr>
        <w:t>unk</w:t>
      </w:r>
      <w:proofErr w:type="spellEnd"/>
      <w:r w:rsidRPr="00FB10BF">
        <w:rPr>
          <w:rFonts w:ascii="Times New Roman" w:hAnsi="Times New Roman" w:cs="Times New Roman"/>
          <w:sz w:val="24"/>
          <w:szCs w:val="24"/>
        </w:rPr>
        <w:t xml:space="preserve"> a magyar és délvidéki tájakon” c. program megvalósítása során ellátogattak az Ivan </w:t>
      </w:r>
      <w:proofErr w:type="spellStart"/>
      <w:r w:rsidRPr="00FB10BF">
        <w:rPr>
          <w:rFonts w:ascii="Times New Roman" w:hAnsi="Times New Roman" w:cs="Times New Roman"/>
          <w:sz w:val="24"/>
          <w:szCs w:val="24"/>
        </w:rPr>
        <w:t>Saric</w:t>
      </w:r>
      <w:proofErr w:type="spellEnd"/>
      <w:r w:rsidRPr="00FB10BF">
        <w:rPr>
          <w:rFonts w:ascii="Times New Roman" w:hAnsi="Times New Roman" w:cs="Times New Roman"/>
          <w:sz w:val="24"/>
          <w:szCs w:val="24"/>
        </w:rPr>
        <w:t xml:space="preserve"> Műszaki iskolába. Együttműködő partnerük </w:t>
      </w:r>
      <w:r w:rsidRPr="00FB10BF">
        <w:rPr>
          <w:rFonts w:ascii="Times New Roman" w:hAnsi="Times New Roman" w:cs="Times New Roman"/>
          <w:b/>
          <w:sz w:val="24"/>
          <w:szCs w:val="24"/>
        </w:rPr>
        <w:t>35 fő diákját és 2 fő kisérőit 2021 októberében</w:t>
      </w:r>
      <w:r w:rsidRPr="00FB10BF">
        <w:rPr>
          <w:rFonts w:ascii="Times New Roman" w:hAnsi="Times New Roman" w:cs="Times New Roman"/>
          <w:sz w:val="24"/>
          <w:szCs w:val="24"/>
        </w:rPr>
        <w:t xml:space="preserve"> fogadták, szakmai és kulturális programokat szerveztek számukra.</w:t>
      </w:r>
    </w:p>
    <w:p w:rsidR="004C7193" w:rsidRPr="00FB10BF" w:rsidRDefault="004C7193" w:rsidP="004C7193">
      <w:pPr>
        <w:spacing w:after="0"/>
        <w:jc w:val="both"/>
        <w:rPr>
          <w:rFonts w:ascii="Times New Roman" w:hAnsi="Times New Roman" w:cs="Times New Roman"/>
          <w:i/>
          <w:sz w:val="24"/>
          <w:szCs w:val="24"/>
        </w:rPr>
      </w:pPr>
    </w:p>
    <w:p w:rsidR="004C7193" w:rsidRPr="00FB10BF" w:rsidRDefault="004C7193" w:rsidP="004C7193">
      <w:pPr>
        <w:spacing w:after="0"/>
        <w:jc w:val="both"/>
        <w:rPr>
          <w:rFonts w:ascii="Times New Roman" w:hAnsi="Times New Roman" w:cs="Times New Roman"/>
          <w:i/>
          <w:color w:val="2E74B5" w:themeColor="accent1" w:themeShade="BF"/>
          <w:sz w:val="24"/>
          <w:szCs w:val="24"/>
        </w:rPr>
      </w:pPr>
      <w:r w:rsidRPr="00FB10BF">
        <w:rPr>
          <w:rFonts w:ascii="Times New Roman" w:hAnsi="Times New Roman" w:cs="Times New Roman"/>
          <w:i/>
          <w:color w:val="2E74B5" w:themeColor="accent1" w:themeShade="BF"/>
          <w:sz w:val="24"/>
          <w:szCs w:val="24"/>
        </w:rPr>
        <w:t>HAT-19-02-0088</w:t>
      </w:r>
    </w:p>
    <w:p w:rsidR="004C7193" w:rsidRPr="00FB10BF" w:rsidRDefault="004C7193" w:rsidP="004C7193">
      <w:pPr>
        <w:spacing w:after="0"/>
        <w:jc w:val="both"/>
        <w:rPr>
          <w:rFonts w:ascii="Times New Roman" w:hAnsi="Times New Roman" w:cs="Times New Roman"/>
          <w:sz w:val="24"/>
          <w:szCs w:val="24"/>
        </w:rPr>
      </w:pPr>
      <w:r w:rsidRPr="00FB10BF">
        <w:rPr>
          <w:rFonts w:ascii="Times New Roman" w:hAnsi="Times New Roman" w:cs="Times New Roman"/>
          <w:sz w:val="24"/>
          <w:szCs w:val="24"/>
        </w:rPr>
        <w:t xml:space="preserve">A határtalanul pályázat keretén belül a Vas Megyei SZC </w:t>
      </w:r>
      <w:proofErr w:type="spellStart"/>
      <w:r w:rsidRPr="00FB10BF">
        <w:rPr>
          <w:rFonts w:ascii="Times New Roman" w:hAnsi="Times New Roman" w:cs="Times New Roman"/>
          <w:b/>
          <w:bCs/>
          <w:sz w:val="24"/>
          <w:szCs w:val="24"/>
        </w:rPr>
        <w:t>lll</w:t>
      </w:r>
      <w:proofErr w:type="spellEnd"/>
      <w:r w:rsidRPr="00FB10BF">
        <w:rPr>
          <w:rFonts w:ascii="Times New Roman" w:hAnsi="Times New Roman" w:cs="Times New Roman"/>
          <w:b/>
          <w:bCs/>
          <w:sz w:val="24"/>
          <w:szCs w:val="24"/>
        </w:rPr>
        <w:t xml:space="preserve">. Béla </w:t>
      </w:r>
      <w:r w:rsidRPr="00FB10BF">
        <w:rPr>
          <w:rFonts w:ascii="Times New Roman" w:hAnsi="Times New Roman" w:cs="Times New Roman"/>
          <w:sz w:val="24"/>
          <w:szCs w:val="24"/>
        </w:rPr>
        <w:t xml:space="preserve">Technikum diákjai a </w:t>
      </w:r>
      <w:r w:rsidRPr="00FB10BF">
        <w:rPr>
          <w:rFonts w:ascii="Times New Roman" w:hAnsi="Times New Roman" w:cs="Times New Roman"/>
          <w:b/>
          <w:sz w:val="24"/>
          <w:szCs w:val="24"/>
        </w:rPr>
        <w:t>2019 októberében</w:t>
      </w:r>
      <w:r w:rsidRPr="00FB10BF">
        <w:rPr>
          <w:rFonts w:ascii="Times New Roman" w:hAnsi="Times New Roman" w:cs="Times New Roman"/>
          <w:sz w:val="24"/>
          <w:szCs w:val="24"/>
        </w:rPr>
        <w:t xml:space="preserve"> 4 napos tanulmányúton vettek részt a </w:t>
      </w:r>
      <w:r w:rsidRPr="00FB10BF">
        <w:rPr>
          <w:rFonts w:ascii="Times New Roman" w:hAnsi="Times New Roman" w:cs="Times New Roman"/>
          <w:b/>
          <w:sz w:val="24"/>
          <w:szCs w:val="24"/>
        </w:rPr>
        <w:t>Vajdaságban</w:t>
      </w:r>
      <w:r w:rsidRPr="00FB10BF">
        <w:rPr>
          <w:rFonts w:ascii="Times New Roman" w:hAnsi="Times New Roman" w:cs="Times New Roman"/>
          <w:sz w:val="24"/>
          <w:szCs w:val="24"/>
        </w:rPr>
        <w:t xml:space="preserve">. A </w:t>
      </w:r>
      <w:r w:rsidRPr="00FB10BF">
        <w:rPr>
          <w:rFonts w:ascii="Times New Roman" w:hAnsi="Times New Roman" w:cs="Times New Roman"/>
          <w:b/>
          <w:sz w:val="24"/>
          <w:szCs w:val="24"/>
        </w:rPr>
        <w:t>16 fő tanuló 2 fő kisérőtanár</w:t>
      </w:r>
      <w:r w:rsidRPr="00FB10BF">
        <w:rPr>
          <w:rFonts w:ascii="Times New Roman" w:hAnsi="Times New Roman" w:cs="Times New Roman"/>
          <w:sz w:val="24"/>
          <w:szCs w:val="24"/>
        </w:rPr>
        <w:t xml:space="preserve"> a ”Jelen krónikásai” c. program megvalósítása során ellátogattak Magyarkanizsára, </w:t>
      </w:r>
      <w:proofErr w:type="spellStart"/>
      <w:r w:rsidRPr="00FB10BF">
        <w:rPr>
          <w:rFonts w:ascii="Times New Roman" w:hAnsi="Times New Roman" w:cs="Times New Roman"/>
          <w:sz w:val="24"/>
          <w:szCs w:val="24"/>
        </w:rPr>
        <w:t>Martonosra</w:t>
      </w:r>
      <w:proofErr w:type="spellEnd"/>
      <w:r w:rsidRPr="00FB10BF">
        <w:rPr>
          <w:rFonts w:ascii="Times New Roman" w:hAnsi="Times New Roman" w:cs="Times New Roman"/>
          <w:sz w:val="24"/>
          <w:szCs w:val="24"/>
        </w:rPr>
        <w:t xml:space="preserve"> és Szabadkára. Fogadó partnerük „Beszédes József” Mezőgazdasági és Műszaki Iskolaközpont diákjai sajnos már nem tudtak ellátogatni Magyarországra a </w:t>
      </w:r>
      <w:proofErr w:type="spellStart"/>
      <w:r w:rsidRPr="00FB10BF">
        <w:rPr>
          <w:rFonts w:ascii="Times New Roman" w:hAnsi="Times New Roman" w:cs="Times New Roman"/>
          <w:sz w:val="24"/>
          <w:szCs w:val="24"/>
        </w:rPr>
        <w:t>Covid</w:t>
      </w:r>
      <w:proofErr w:type="spellEnd"/>
      <w:r w:rsidRPr="00FB10BF">
        <w:rPr>
          <w:rFonts w:ascii="Times New Roman" w:hAnsi="Times New Roman" w:cs="Times New Roman"/>
          <w:sz w:val="24"/>
          <w:szCs w:val="24"/>
        </w:rPr>
        <w:t xml:space="preserve"> helyzet miatt, igy a tapasztalatcsere csak egyoldalúan, Szerbiában valósult meg.</w:t>
      </w:r>
    </w:p>
    <w:p w:rsidR="004C7193" w:rsidRPr="00FB10BF" w:rsidRDefault="004C7193" w:rsidP="004C7193">
      <w:pPr>
        <w:spacing w:after="0"/>
        <w:jc w:val="both"/>
        <w:rPr>
          <w:rFonts w:ascii="Times New Roman" w:hAnsi="Times New Roman" w:cs="Times New Roman"/>
          <w:sz w:val="24"/>
          <w:szCs w:val="24"/>
        </w:rPr>
      </w:pPr>
    </w:p>
    <w:p w:rsidR="004C7193" w:rsidRPr="00FB10BF" w:rsidRDefault="004C7193" w:rsidP="004C7193">
      <w:pPr>
        <w:spacing w:after="0"/>
        <w:jc w:val="both"/>
        <w:rPr>
          <w:rFonts w:ascii="Times New Roman" w:hAnsi="Times New Roman" w:cs="Times New Roman"/>
          <w:i/>
          <w:color w:val="2E74B5" w:themeColor="accent1" w:themeShade="BF"/>
          <w:sz w:val="24"/>
          <w:szCs w:val="24"/>
        </w:rPr>
      </w:pPr>
      <w:r w:rsidRPr="00FB10BF">
        <w:rPr>
          <w:rFonts w:ascii="Times New Roman" w:hAnsi="Times New Roman" w:cs="Times New Roman"/>
          <w:i/>
          <w:color w:val="2E74B5" w:themeColor="accent1" w:themeShade="BF"/>
          <w:sz w:val="24"/>
          <w:szCs w:val="24"/>
        </w:rPr>
        <w:t xml:space="preserve"> HAT-20-02-0047-és HAT-20-02-0060</w:t>
      </w:r>
    </w:p>
    <w:p w:rsidR="004C7193" w:rsidRPr="00FB10BF" w:rsidRDefault="004C7193" w:rsidP="004C7193">
      <w:pPr>
        <w:spacing w:after="0"/>
        <w:jc w:val="both"/>
        <w:rPr>
          <w:rFonts w:ascii="Times New Roman" w:hAnsi="Times New Roman" w:cs="Times New Roman"/>
          <w:sz w:val="24"/>
          <w:szCs w:val="24"/>
        </w:rPr>
      </w:pPr>
      <w:r w:rsidRPr="00FB10BF">
        <w:rPr>
          <w:rFonts w:ascii="Times New Roman" w:hAnsi="Times New Roman" w:cs="Times New Roman"/>
          <w:sz w:val="24"/>
          <w:szCs w:val="24"/>
        </w:rPr>
        <w:t xml:space="preserve">A határtalanul pályázat keretén belül a Vas Megyei SZC </w:t>
      </w:r>
      <w:r w:rsidRPr="00FB10BF">
        <w:rPr>
          <w:rFonts w:ascii="Times New Roman" w:hAnsi="Times New Roman" w:cs="Times New Roman"/>
          <w:b/>
          <w:bCs/>
          <w:sz w:val="24"/>
          <w:szCs w:val="24"/>
        </w:rPr>
        <w:t>Puskás</w:t>
      </w:r>
      <w:r w:rsidRPr="00FB10BF">
        <w:rPr>
          <w:rFonts w:ascii="Times New Roman" w:hAnsi="Times New Roman" w:cs="Times New Roman"/>
          <w:sz w:val="24"/>
          <w:szCs w:val="24"/>
        </w:rPr>
        <w:t xml:space="preserve"> Tivadar Szakképző Iskola </w:t>
      </w:r>
      <w:r w:rsidRPr="00FB10BF">
        <w:rPr>
          <w:rFonts w:ascii="Times New Roman" w:hAnsi="Times New Roman" w:cs="Times New Roman"/>
          <w:b/>
          <w:sz w:val="24"/>
          <w:szCs w:val="24"/>
        </w:rPr>
        <w:t>2 pályázatot is nyert, így 2*25 fővel +2*2 kisérővel</w:t>
      </w:r>
      <w:r w:rsidRPr="00FB10BF">
        <w:rPr>
          <w:rFonts w:ascii="Times New Roman" w:hAnsi="Times New Roman" w:cs="Times New Roman"/>
          <w:sz w:val="24"/>
          <w:szCs w:val="24"/>
        </w:rPr>
        <w:t xml:space="preserve"> vehetek részt az iskolák diákjai a külhoni kiránduláson, </w:t>
      </w:r>
      <w:r w:rsidRPr="00FB10BF">
        <w:rPr>
          <w:rFonts w:ascii="Times New Roman" w:hAnsi="Times New Roman" w:cs="Times New Roman"/>
          <w:b/>
          <w:sz w:val="24"/>
          <w:szCs w:val="24"/>
        </w:rPr>
        <w:t>Topolyán</w:t>
      </w:r>
      <w:r w:rsidRPr="00FB10BF">
        <w:rPr>
          <w:rFonts w:ascii="Times New Roman" w:hAnsi="Times New Roman" w:cs="Times New Roman"/>
          <w:sz w:val="24"/>
          <w:szCs w:val="24"/>
        </w:rPr>
        <w:t xml:space="preserve"> </w:t>
      </w:r>
      <w:r w:rsidRPr="00FB10BF">
        <w:rPr>
          <w:rFonts w:ascii="Times New Roman" w:hAnsi="Times New Roman" w:cs="Times New Roman"/>
          <w:b/>
          <w:sz w:val="24"/>
          <w:szCs w:val="24"/>
        </w:rPr>
        <w:t xml:space="preserve">2021 szeptemberében. </w:t>
      </w:r>
      <w:r w:rsidRPr="00FB10BF">
        <w:rPr>
          <w:rFonts w:ascii="Times New Roman" w:hAnsi="Times New Roman" w:cs="Times New Roman"/>
          <w:sz w:val="24"/>
          <w:szCs w:val="24"/>
        </w:rPr>
        <w:t xml:space="preserve">A találkozás célja a </w:t>
      </w:r>
      <w:proofErr w:type="spellStart"/>
      <w:r w:rsidRPr="00FB10BF">
        <w:rPr>
          <w:rFonts w:ascii="Times New Roman" w:hAnsi="Times New Roman" w:cs="Times New Roman"/>
          <w:sz w:val="24"/>
          <w:szCs w:val="24"/>
        </w:rPr>
        <w:t>határontúli</w:t>
      </w:r>
      <w:proofErr w:type="spellEnd"/>
      <w:r w:rsidRPr="00FB10BF">
        <w:rPr>
          <w:rFonts w:ascii="Times New Roman" w:hAnsi="Times New Roman" w:cs="Times New Roman"/>
          <w:sz w:val="24"/>
          <w:szCs w:val="24"/>
        </w:rPr>
        <w:t xml:space="preserve"> iskolával és az ott tanuló magyar diákokkal való tartós barátság kialakítása volt. </w:t>
      </w:r>
    </w:p>
    <w:p w:rsidR="004C7193" w:rsidRPr="00FB10BF" w:rsidRDefault="004C7193" w:rsidP="004C7193">
      <w:pPr>
        <w:spacing w:after="0"/>
        <w:jc w:val="both"/>
        <w:rPr>
          <w:rFonts w:ascii="Times New Roman" w:hAnsi="Times New Roman" w:cs="Times New Roman"/>
          <w:sz w:val="24"/>
          <w:szCs w:val="24"/>
        </w:rPr>
      </w:pPr>
    </w:p>
    <w:p w:rsidR="004C7193" w:rsidRPr="00FB10BF" w:rsidRDefault="004C7193" w:rsidP="004C7193">
      <w:pPr>
        <w:spacing w:after="0"/>
        <w:jc w:val="both"/>
        <w:rPr>
          <w:rFonts w:ascii="Times New Roman" w:hAnsi="Times New Roman" w:cs="Times New Roman"/>
          <w:b/>
          <w:sz w:val="24"/>
          <w:szCs w:val="24"/>
          <w:u w:val="single"/>
        </w:rPr>
      </w:pPr>
    </w:p>
    <w:p w:rsidR="004C7193" w:rsidRDefault="004C7193" w:rsidP="004C7193">
      <w:pPr>
        <w:spacing w:after="0"/>
        <w:jc w:val="both"/>
        <w:rPr>
          <w:rFonts w:ascii="Times New Roman" w:hAnsi="Times New Roman" w:cs="Times New Roman"/>
          <w:b/>
          <w:sz w:val="24"/>
          <w:szCs w:val="24"/>
          <w:u w:val="single"/>
        </w:rPr>
      </w:pPr>
      <w:r w:rsidRPr="00FB10BF">
        <w:rPr>
          <w:rFonts w:ascii="Times New Roman" w:hAnsi="Times New Roman" w:cs="Times New Roman"/>
          <w:b/>
          <w:sz w:val="24"/>
          <w:szCs w:val="24"/>
          <w:u w:val="single"/>
        </w:rPr>
        <w:t>ERASMUS</w:t>
      </w:r>
    </w:p>
    <w:p w:rsidR="004C7193" w:rsidRPr="00FB10BF" w:rsidRDefault="004C7193" w:rsidP="004C7193">
      <w:pPr>
        <w:spacing w:after="0"/>
        <w:jc w:val="both"/>
        <w:rPr>
          <w:rFonts w:ascii="Times New Roman" w:hAnsi="Times New Roman" w:cs="Times New Roman"/>
          <w:b/>
          <w:sz w:val="24"/>
          <w:szCs w:val="24"/>
          <w:u w:val="single"/>
        </w:rPr>
      </w:pPr>
    </w:p>
    <w:p w:rsidR="004C7193" w:rsidRPr="00FB10BF" w:rsidRDefault="004C7193" w:rsidP="004C7193">
      <w:pPr>
        <w:spacing w:after="0"/>
        <w:jc w:val="both"/>
        <w:rPr>
          <w:rFonts w:ascii="Times New Roman" w:hAnsi="Times New Roman" w:cs="Times New Roman"/>
          <w:i/>
          <w:color w:val="2E74B5" w:themeColor="accent1" w:themeShade="BF"/>
          <w:sz w:val="24"/>
          <w:szCs w:val="24"/>
        </w:rPr>
      </w:pPr>
      <w:r w:rsidRPr="00FB10BF">
        <w:rPr>
          <w:rFonts w:ascii="Times New Roman" w:hAnsi="Times New Roman" w:cs="Times New Roman"/>
          <w:i/>
          <w:color w:val="2E74B5" w:themeColor="accent1" w:themeShade="BF"/>
          <w:sz w:val="24"/>
          <w:szCs w:val="24"/>
        </w:rPr>
        <w:t>2021-1-HU01-KA121-VET-000005487</w:t>
      </w:r>
    </w:p>
    <w:p w:rsidR="004C7193" w:rsidRPr="00FB10BF" w:rsidRDefault="004C7193" w:rsidP="004C7193">
      <w:pPr>
        <w:pStyle w:val="Listaszerbekezds"/>
        <w:spacing w:after="0" w:line="240" w:lineRule="auto"/>
        <w:ind w:left="0"/>
        <w:jc w:val="both"/>
        <w:rPr>
          <w:rFonts w:ascii="Times New Roman" w:hAnsi="Times New Roman" w:cs="Times New Roman"/>
          <w:sz w:val="24"/>
          <w:szCs w:val="24"/>
        </w:rPr>
      </w:pPr>
      <w:r w:rsidRPr="00FB10BF">
        <w:rPr>
          <w:rFonts w:ascii="Times New Roman" w:hAnsi="Times New Roman" w:cs="Times New Roman"/>
          <w:sz w:val="24"/>
          <w:szCs w:val="24"/>
        </w:rPr>
        <w:t xml:space="preserve">A Vas Megyei Szakképzési Centrum </w:t>
      </w:r>
      <w:r>
        <w:rPr>
          <w:rFonts w:ascii="Times New Roman" w:hAnsi="Times New Roman" w:cs="Times New Roman"/>
          <w:sz w:val="24"/>
          <w:szCs w:val="24"/>
        </w:rPr>
        <w:t xml:space="preserve">akkreditált </w:t>
      </w:r>
      <w:r w:rsidRPr="00FB10BF">
        <w:rPr>
          <w:rFonts w:ascii="Times New Roman" w:hAnsi="Times New Roman" w:cs="Times New Roman"/>
          <w:sz w:val="24"/>
          <w:szCs w:val="24"/>
        </w:rPr>
        <w:t xml:space="preserve">Erasmus+ program támogatásával </w:t>
      </w:r>
      <w:r w:rsidRPr="00FB10BF">
        <w:rPr>
          <w:rFonts w:ascii="Times New Roman" w:hAnsi="Times New Roman" w:cs="Times New Roman"/>
          <w:i/>
          <w:sz w:val="24"/>
          <w:szCs w:val="24"/>
        </w:rPr>
        <w:t>Szakképzésben tanulók rövid távú tanulási célú mobilitás</w:t>
      </w:r>
      <w:r w:rsidRPr="00FB10BF">
        <w:rPr>
          <w:rFonts w:ascii="Times New Roman" w:hAnsi="Times New Roman" w:cs="Times New Roman"/>
          <w:sz w:val="24"/>
          <w:szCs w:val="24"/>
        </w:rPr>
        <w:t xml:space="preserve"> és </w:t>
      </w:r>
      <w:r w:rsidRPr="00FB10BF">
        <w:rPr>
          <w:rFonts w:ascii="Times New Roman" w:hAnsi="Times New Roman" w:cs="Times New Roman"/>
          <w:i/>
          <w:sz w:val="24"/>
          <w:szCs w:val="24"/>
        </w:rPr>
        <w:t>Oktatói mobilitás</w:t>
      </w:r>
      <w:r w:rsidRPr="00FB10BF">
        <w:rPr>
          <w:rFonts w:ascii="Times New Roman" w:hAnsi="Times New Roman" w:cs="Times New Roman"/>
          <w:sz w:val="24"/>
          <w:szCs w:val="24"/>
        </w:rPr>
        <w:t xml:space="preserve"> programok valósultak (valósulnak) meg a Centrum iskoláiban.</w:t>
      </w:r>
    </w:p>
    <w:p w:rsidR="004C7193" w:rsidRPr="00FB10BF" w:rsidRDefault="004C7193" w:rsidP="004C7193">
      <w:pPr>
        <w:pStyle w:val="Listaszerbekezds"/>
        <w:spacing w:after="0" w:line="240" w:lineRule="auto"/>
        <w:ind w:left="0"/>
        <w:jc w:val="both"/>
        <w:rPr>
          <w:rFonts w:ascii="Times New Roman" w:hAnsi="Times New Roman" w:cs="Times New Roman"/>
          <w:i/>
          <w:sz w:val="24"/>
          <w:szCs w:val="24"/>
        </w:rPr>
      </w:pPr>
      <w:r w:rsidRPr="00FB10BF">
        <w:rPr>
          <w:rFonts w:ascii="Times New Roman" w:hAnsi="Times New Roman" w:cs="Times New Roman"/>
          <w:sz w:val="24"/>
          <w:szCs w:val="24"/>
        </w:rPr>
        <w:lastRenderedPageBreak/>
        <w:t>A mobilitás célja, „a</w:t>
      </w:r>
      <w:r w:rsidRPr="00FB10BF">
        <w:rPr>
          <w:rFonts w:ascii="Times New Roman" w:hAnsi="Times New Roman" w:cs="Times New Roman"/>
          <w:i/>
          <w:sz w:val="24"/>
          <w:szCs w:val="24"/>
        </w:rPr>
        <w:t xml:space="preserve"> minőség, az innováció és a </w:t>
      </w:r>
      <w:proofErr w:type="spellStart"/>
      <w:r w:rsidRPr="00FB10BF">
        <w:rPr>
          <w:rFonts w:ascii="Times New Roman" w:hAnsi="Times New Roman" w:cs="Times New Roman"/>
          <w:i/>
          <w:sz w:val="24"/>
          <w:szCs w:val="24"/>
        </w:rPr>
        <w:t>nemzetköziesítés</w:t>
      </w:r>
      <w:proofErr w:type="spellEnd"/>
      <w:r w:rsidRPr="00FB10BF">
        <w:rPr>
          <w:rFonts w:ascii="Times New Roman" w:hAnsi="Times New Roman" w:cs="Times New Roman"/>
          <w:i/>
          <w:sz w:val="24"/>
          <w:szCs w:val="24"/>
        </w:rPr>
        <w:t xml:space="preserve"> erősítése az oktatási-képzési intézményekben, elsősorban nemzetközi együttműködések segítségével, az oktatás-képzés világán túli szereplők bevonásával.”</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spacing w:after="0" w:line="240" w:lineRule="auto"/>
        <w:ind w:left="0"/>
        <w:jc w:val="both"/>
        <w:rPr>
          <w:rFonts w:ascii="Times New Roman" w:hAnsi="Times New Roman" w:cs="Times New Roman"/>
          <w:sz w:val="24"/>
          <w:szCs w:val="24"/>
        </w:rPr>
      </w:pPr>
      <w:r w:rsidRPr="00FB10BF">
        <w:rPr>
          <w:rFonts w:ascii="Times New Roman" w:hAnsi="Times New Roman" w:cs="Times New Roman"/>
          <w:sz w:val="24"/>
          <w:szCs w:val="24"/>
        </w:rPr>
        <w:t xml:space="preserve">A cél elérése érdekében 2021 szeptemberétől – 2023 májusáig őszesen </w:t>
      </w:r>
      <w:r w:rsidRPr="00FB10BF">
        <w:rPr>
          <w:rFonts w:ascii="Times New Roman" w:hAnsi="Times New Roman" w:cs="Times New Roman"/>
          <w:b/>
          <w:sz w:val="24"/>
          <w:szCs w:val="24"/>
        </w:rPr>
        <w:t>279 fő</w:t>
      </w:r>
      <w:r w:rsidRPr="00FB10BF">
        <w:rPr>
          <w:rFonts w:ascii="Times New Roman" w:hAnsi="Times New Roman" w:cs="Times New Roman"/>
          <w:sz w:val="24"/>
          <w:szCs w:val="24"/>
        </w:rPr>
        <w:t xml:space="preserve"> (23 csoport) részére szerveztünk mobilitást.</w:t>
      </w:r>
    </w:p>
    <w:p w:rsidR="004C7193" w:rsidRPr="00FB10BF" w:rsidRDefault="004C7193" w:rsidP="004C7193">
      <w:pPr>
        <w:pStyle w:val="Listaszerbekezds"/>
        <w:spacing w:after="0" w:line="240" w:lineRule="auto"/>
        <w:ind w:left="0"/>
        <w:jc w:val="both"/>
        <w:rPr>
          <w:rFonts w:ascii="Times New Roman" w:hAnsi="Times New Roman" w:cs="Times New Roman"/>
          <w:sz w:val="24"/>
          <w:szCs w:val="24"/>
        </w:rPr>
      </w:pPr>
    </w:p>
    <w:p w:rsidR="004C7193" w:rsidRPr="00FB10BF" w:rsidRDefault="004C7193" w:rsidP="004C7193">
      <w:pPr>
        <w:pStyle w:val="Listaszerbekezds"/>
        <w:spacing w:after="0" w:line="240" w:lineRule="auto"/>
        <w:ind w:left="0"/>
        <w:jc w:val="both"/>
        <w:rPr>
          <w:rFonts w:ascii="Times New Roman" w:hAnsi="Times New Roman" w:cs="Times New Roman"/>
          <w:sz w:val="24"/>
          <w:szCs w:val="24"/>
        </w:rPr>
      </w:pPr>
      <w:r w:rsidRPr="00FB10BF">
        <w:rPr>
          <w:rFonts w:ascii="Times New Roman" w:hAnsi="Times New Roman" w:cs="Times New Roman"/>
          <w:sz w:val="24"/>
          <w:szCs w:val="24"/>
        </w:rPr>
        <w:t>Az alábbi helyszíneken vettek részt iskoláink diákjai, oktatói és munkatársai:</w:t>
      </w:r>
    </w:p>
    <w:p w:rsidR="004C7193" w:rsidRPr="00FB10BF" w:rsidRDefault="004C7193" w:rsidP="004C7193">
      <w:pPr>
        <w:pStyle w:val="Listaszerbekezds"/>
        <w:spacing w:after="0" w:line="240" w:lineRule="auto"/>
        <w:ind w:left="0"/>
        <w:jc w:val="both"/>
        <w:rPr>
          <w:rFonts w:ascii="Times New Roman" w:hAnsi="Times New Roman" w:cs="Times New Roman"/>
          <w:sz w:val="24"/>
          <w:szCs w:val="24"/>
        </w:rPr>
      </w:pPr>
    </w:p>
    <w:p w:rsidR="004C7193" w:rsidRPr="00FB10BF" w:rsidRDefault="004C7193" w:rsidP="004C7193">
      <w:pPr>
        <w:pStyle w:val="Listaszerbekezds"/>
        <w:numPr>
          <w:ilvl w:val="0"/>
          <w:numId w:val="4"/>
        </w:numPr>
        <w:spacing w:after="0" w:line="240" w:lineRule="auto"/>
        <w:ind w:left="0" w:firstLine="0"/>
        <w:jc w:val="both"/>
        <w:rPr>
          <w:rFonts w:ascii="Times New Roman" w:hAnsi="Times New Roman" w:cs="Times New Roman"/>
          <w:i/>
          <w:sz w:val="24"/>
          <w:szCs w:val="24"/>
        </w:rPr>
      </w:pPr>
      <w:r w:rsidRPr="00FB10BF">
        <w:rPr>
          <w:rFonts w:ascii="Times New Roman" w:hAnsi="Times New Roman" w:cs="Times New Roman"/>
          <w:i/>
          <w:sz w:val="24"/>
          <w:szCs w:val="24"/>
        </w:rPr>
        <w:t>Szakképzésben tanulók rövid távú tanulási célú mobilitása (összesen 243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Vas Megyei SZC Kereskedelmi és Vendéglátó Technikum és Kollégium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Ciprus-</w:t>
      </w:r>
      <w:proofErr w:type="spellStart"/>
      <w:r w:rsidRPr="00FB10BF">
        <w:rPr>
          <w:rFonts w:ascii="Times New Roman" w:hAnsi="Times New Roman" w:cs="Times New Roman"/>
          <w:sz w:val="24"/>
          <w:szCs w:val="24"/>
        </w:rPr>
        <w:t>Phafos</w:t>
      </w:r>
      <w:proofErr w:type="spell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w:t>
      </w:r>
      <w:proofErr w:type="spellStart"/>
      <w:r w:rsidRPr="00FB10BF">
        <w:rPr>
          <w:rFonts w:ascii="Times New Roman" w:hAnsi="Times New Roman" w:cs="Times New Roman"/>
          <w:sz w:val="24"/>
          <w:szCs w:val="24"/>
        </w:rPr>
        <w:t>Rivensco</w:t>
      </w:r>
      <w:proofErr w:type="spellEnd"/>
      <w:r w:rsidRPr="00FB10BF">
        <w:rPr>
          <w:rFonts w:ascii="Times New Roman" w:hAnsi="Times New Roman" w:cs="Times New Roman"/>
          <w:sz w:val="24"/>
          <w:szCs w:val="24"/>
        </w:rPr>
        <w:t xml:space="preserve"> </w:t>
      </w:r>
      <w:proofErr w:type="gramStart"/>
      <w:r w:rsidRPr="00FB10BF">
        <w:rPr>
          <w:rFonts w:ascii="Times New Roman" w:hAnsi="Times New Roman" w:cs="Times New Roman"/>
          <w:sz w:val="24"/>
          <w:szCs w:val="24"/>
        </w:rPr>
        <w:t>Consulting  Ltd.</w:t>
      </w:r>
      <w:proofErr w:type="gram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2022.06.06-17.</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Utazás módja: repülő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Szakma: </w:t>
      </w:r>
      <w:proofErr w:type="gramStart"/>
      <w:r w:rsidRPr="00FB10BF">
        <w:rPr>
          <w:rFonts w:ascii="Times New Roman" w:hAnsi="Times New Roman" w:cs="Times New Roman"/>
          <w:sz w:val="24"/>
          <w:szCs w:val="24"/>
        </w:rPr>
        <w:t>Vendéglátásszervező ,</w:t>
      </w:r>
      <w:proofErr w:type="gramEnd"/>
      <w:r w:rsidRPr="00FB10BF">
        <w:rPr>
          <w:rFonts w:ascii="Times New Roman" w:hAnsi="Times New Roman" w:cs="Times New Roman"/>
          <w:sz w:val="24"/>
          <w:szCs w:val="24"/>
        </w:rPr>
        <w:t xml:space="preserve"> Turisztikai szervező, értékesítő </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12+1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Vas Megyei SZC Savaria Technikum és Kollégium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Németország - Berlin</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w:t>
      </w:r>
      <w:proofErr w:type="spellStart"/>
      <w:r w:rsidRPr="00FB10BF">
        <w:rPr>
          <w:rFonts w:ascii="Times New Roman" w:hAnsi="Times New Roman" w:cs="Times New Roman"/>
          <w:sz w:val="24"/>
          <w:szCs w:val="24"/>
        </w:rPr>
        <w:t>Globtrain</w:t>
      </w:r>
      <w:proofErr w:type="spellEnd"/>
      <w:r w:rsidRPr="00FB10BF">
        <w:rPr>
          <w:rFonts w:ascii="Times New Roman" w:hAnsi="Times New Roman" w:cs="Times New Roman"/>
          <w:sz w:val="24"/>
          <w:szCs w:val="24"/>
        </w:rPr>
        <w:t xml:space="preserve"> </w:t>
      </w:r>
      <w:proofErr w:type="spellStart"/>
      <w:r w:rsidRPr="00FB10BF">
        <w:rPr>
          <w:rFonts w:ascii="Times New Roman" w:hAnsi="Times New Roman" w:cs="Times New Roman"/>
          <w:sz w:val="24"/>
          <w:szCs w:val="24"/>
        </w:rPr>
        <w:t>GbR</w:t>
      </w:r>
      <w:proofErr w:type="spell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2022.06.06 -17.</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Utazás módja: repülő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Szakma: Gépjárműmechatronikai technikus</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9+1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Vas Megyei SZC III. Béla Technikum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Spanyolország - Mallorca</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ELE </w:t>
      </w:r>
      <w:proofErr w:type="spellStart"/>
      <w:r w:rsidRPr="00FB10BF">
        <w:rPr>
          <w:rFonts w:ascii="Times New Roman" w:hAnsi="Times New Roman" w:cs="Times New Roman"/>
          <w:sz w:val="24"/>
          <w:szCs w:val="24"/>
        </w:rPr>
        <w:t>USAl</w:t>
      </w:r>
      <w:proofErr w:type="spellEnd"/>
      <w:r w:rsidRPr="00FB10BF">
        <w:rPr>
          <w:rFonts w:ascii="Times New Roman" w:hAnsi="Times New Roman" w:cs="Times New Roman"/>
          <w:sz w:val="24"/>
          <w:szCs w:val="24"/>
        </w:rPr>
        <w:t xml:space="preserve"> Mallorca</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2022.06.27-07.08</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Utazás módja: repülő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Szakma: Vendégtéri szaktechnikus</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9+1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Vas Megyei SZC Oladi Technikum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Spanyolország - Mallorca</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ELE </w:t>
      </w:r>
      <w:proofErr w:type="spellStart"/>
      <w:r w:rsidRPr="00FB10BF">
        <w:rPr>
          <w:rFonts w:ascii="Times New Roman" w:hAnsi="Times New Roman" w:cs="Times New Roman"/>
          <w:sz w:val="24"/>
          <w:szCs w:val="24"/>
        </w:rPr>
        <w:t>USAl</w:t>
      </w:r>
      <w:proofErr w:type="spellEnd"/>
      <w:r w:rsidRPr="00FB10BF">
        <w:rPr>
          <w:rFonts w:ascii="Times New Roman" w:hAnsi="Times New Roman" w:cs="Times New Roman"/>
          <w:sz w:val="24"/>
          <w:szCs w:val="24"/>
        </w:rPr>
        <w:t xml:space="preserve"> Mallorca</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2022.09.05-16.</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Utazás módja: repülő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Szakma: Fodrász, </w:t>
      </w:r>
      <w:proofErr w:type="spellStart"/>
      <w:r w:rsidRPr="00FB10BF">
        <w:rPr>
          <w:rFonts w:ascii="Times New Roman" w:hAnsi="Times New Roman" w:cs="Times New Roman"/>
          <w:sz w:val="24"/>
          <w:szCs w:val="24"/>
        </w:rPr>
        <w:t>Fitness-Wellnes</w:t>
      </w:r>
      <w:proofErr w:type="spellEnd"/>
      <w:r w:rsidRPr="00FB10BF">
        <w:rPr>
          <w:rFonts w:ascii="Times New Roman" w:hAnsi="Times New Roman" w:cs="Times New Roman"/>
          <w:sz w:val="24"/>
          <w:szCs w:val="24"/>
        </w:rPr>
        <w:t xml:space="preserve"> Instruktor, Kozmetikus technikus, Gyógypedagógiai </w:t>
      </w:r>
      <w:proofErr w:type="gramStart"/>
      <w:r w:rsidRPr="00FB10BF">
        <w:rPr>
          <w:rFonts w:ascii="Times New Roman" w:hAnsi="Times New Roman" w:cs="Times New Roman"/>
          <w:sz w:val="24"/>
          <w:szCs w:val="24"/>
        </w:rPr>
        <w:t>asszisztens</w:t>
      </w:r>
      <w:proofErr w:type="gramEnd"/>
      <w:r w:rsidRPr="00FB10BF">
        <w:rPr>
          <w:rFonts w:ascii="Times New Roman" w:hAnsi="Times New Roman" w:cs="Times New Roman"/>
          <w:sz w:val="24"/>
          <w:szCs w:val="24"/>
        </w:rPr>
        <w:t>, Fodrász technikus,</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16+2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Vas Megyei SZC Horváth B. Közgazdasági és Informatikai Technikum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Németország - Drezda</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Fogadó partner</w:t>
      </w:r>
      <w:proofErr w:type="gramStart"/>
      <w:r w:rsidRPr="00FB10BF">
        <w:rPr>
          <w:rFonts w:ascii="Times New Roman" w:hAnsi="Times New Roman" w:cs="Times New Roman"/>
          <w:sz w:val="24"/>
          <w:szCs w:val="24"/>
        </w:rPr>
        <w:t>:  WBS</w:t>
      </w:r>
      <w:proofErr w:type="gramEnd"/>
      <w:r w:rsidRPr="00FB10BF">
        <w:rPr>
          <w:rFonts w:ascii="Times New Roman" w:hAnsi="Times New Roman" w:cs="Times New Roman"/>
          <w:sz w:val="24"/>
          <w:szCs w:val="24"/>
        </w:rPr>
        <w:t xml:space="preserve"> </w:t>
      </w:r>
      <w:proofErr w:type="spellStart"/>
      <w:r w:rsidRPr="00FB10BF">
        <w:rPr>
          <w:rFonts w:ascii="Times New Roman" w:hAnsi="Times New Roman" w:cs="Times New Roman"/>
          <w:sz w:val="24"/>
          <w:szCs w:val="24"/>
        </w:rPr>
        <w:t>Training</w:t>
      </w:r>
      <w:proofErr w:type="spell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w:t>
      </w:r>
      <w:proofErr w:type="gramStart"/>
      <w:r w:rsidRPr="00FB10BF">
        <w:rPr>
          <w:rFonts w:ascii="Times New Roman" w:hAnsi="Times New Roman" w:cs="Times New Roman"/>
          <w:sz w:val="24"/>
          <w:szCs w:val="24"/>
        </w:rPr>
        <w:t>:  2022.</w:t>
      </w:r>
      <w:proofErr w:type="gramEnd"/>
      <w:r w:rsidRPr="00FB10BF">
        <w:rPr>
          <w:rFonts w:ascii="Times New Roman" w:hAnsi="Times New Roman" w:cs="Times New Roman"/>
          <w:sz w:val="24"/>
          <w:szCs w:val="24"/>
        </w:rPr>
        <w:t>10.30-11.12.</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Utazás módja: autóbusz</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Szakma: Gazdasági informatikus, Szoftverfejlesztő és -tesztelő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lastRenderedPageBreak/>
        <w:t>Létszám: 19+2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Vas Megyei SZC Savaria Technikum és Kollégium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Olaszország - Milánó</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w:t>
      </w:r>
      <w:proofErr w:type="spellStart"/>
      <w:r w:rsidRPr="00FB10BF">
        <w:rPr>
          <w:rFonts w:ascii="Times New Roman" w:hAnsi="Times New Roman" w:cs="Times New Roman"/>
          <w:sz w:val="24"/>
          <w:szCs w:val="24"/>
        </w:rPr>
        <w:t>Shall</w:t>
      </w:r>
      <w:proofErr w:type="spellEnd"/>
      <w:r w:rsidRPr="00FB10BF">
        <w:rPr>
          <w:rFonts w:ascii="Times New Roman" w:hAnsi="Times New Roman" w:cs="Times New Roman"/>
          <w:sz w:val="24"/>
          <w:szCs w:val="24"/>
        </w:rPr>
        <w:t xml:space="preserve"> We Go</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2022.11.20 -12.03.</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Utazás módja: repülő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Szakma: Logisztikai és szállítmányozási ügyintéző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15+2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Vas Megyei SZC Kereskedelmi és Vendéglátó Technikum és Kollégium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Olaszország - Milánó</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w:t>
      </w:r>
      <w:proofErr w:type="spellStart"/>
      <w:r w:rsidRPr="00FB10BF">
        <w:rPr>
          <w:rFonts w:ascii="Times New Roman" w:hAnsi="Times New Roman" w:cs="Times New Roman"/>
          <w:sz w:val="24"/>
          <w:szCs w:val="24"/>
        </w:rPr>
        <w:t>Shall</w:t>
      </w:r>
      <w:proofErr w:type="spellEnd"/>
      <w:r w:rsidRPr="00FB10BF">
        <w:rPr>
          <w:rFonts w:ascii="Times New Roman" w:hAnsi="Times New Roman" w:cs="Times New Roman"/>
          <w:sz w:val="24"/>
          <w:szCs w:val="24"/>
        </w:rPr>
        <w:t xml:space="preserve"> We Go</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2022.11.13-11.26.</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Utazás módja: repülő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Szakma: Kereskedő és webáruházi technikus, Turisztikai szervező, értékesítő, Vendéglátásszervező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28+3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Vas Megyei SZC Savaria Technikum és Kollégium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Mobilitás helyszíne: Ciprus- </w:t>
      </w:r>
      <w:proofErr w:type="spellStart"/>
      <w:r w:rsidRPr="00FB10BF">
        <w:rPr>
          <w:rFonts w:ascii="Times New Roman" w:hAnsi="Times New Roman" w:cs="Times New Roman"/>
          <w:sz w:val="24"/>
          <w:szCs w:val="24"/>
        </w:rPr>
        <w:t>Phafos</w:t>
      </w:r>
      <w:proofErr w:type="spell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w:t>
      </w:r>
      <w:proofErr w:type="spellStart"/>
      <w:r w:rsidRPr="00FB10BF">
        <w:rPr>
          <w:rFonts w:ascii="Times New Roman" w:hAnsi="Times New Roman" w:cs="Times New Roman"/>
          <w:sz w:val="24"/>
          <w:szCs w:val="24"/>
        </w:rPr>
        <w:t>Rivensco</w:t>
      </w:r>
      <w:proofErr w:type="spellEnd"/>
      <w:r w:rsidRPr="00FB10BF">
        <w:rPr>
          <w:rFonts w:ascii="Times New Roman" w:hAnsi="Times New Roman" w:cs="Times New Roman"/>
          <w:sz w:val="24"/>
          <w:szCs w:val="24"/>
        </w:rPr>
        <w:t xml:space="preserve"> </w:t>
      </w:r>
      <w:proofErr w:type="gramStart"/>
      <w:r w:rsidRPr="00FB10BF">
        <w:rPr>
          <w:rFonts w:ascii="Times New Roman" w:hAnsi="Times New Roman" w:cs="Times New Roman"/>
          <w:sz w:val="24"/>
          <w:szCs w:val="24"/>
        </w:rPr>
        <w:t>Consulting  Ltd.</w:t>
      </w:r>
      <w:proofErr w:type="gram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2022.11.07 - 18.</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Utazás módja: repülő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Szakma: Logisztikai és szállítmányozási ügyintéző, Autóelektronikai műszerész</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20+2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Vas Megyei SZC Sárvári Turisztikai Technikum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Mobilitás helyszíne: Lengyelország - </w:t>
      </w:r>
      <w:proofErr w:type="spellStart"/>
      <w:r w:rsidRPr="00FB10BF">
        <w:rPr>
          <w:rFonts w:ascii="Times New Roman" w:hAnsi="Times New Roman" w:cs="Times New Roman"/>
          <w:sz w:val="24"/>
          <w:szCs w:val="24"/>
        </w:rPr>
        <w:t>Rzeszow</w:t>
      </w:r>
      <w:proofErr w:type="spell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Fogadó partner: INPRO</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2022.10.23 -11.05.</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Utazás módja: autóbusz</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Szakma: Szállodai recepciós, Turizmus-vendéglátás, Turisztikai technikus</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18+2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Vas Megyei SZC Horváth B. Közgazdasági és Informatikai Technikum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Csehország - Prága</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w:t>
      </w:r>
      <w:proofErr w:type="spellStart"/>
      <w:r w:rsidRPr="00FB10BF">
        <w:rPr>
          <w:rFonts w:ascii="Times New Roman" w:hAnsi="Times New Roman" w:cs="Times New Roman"/>
          <w:sz w:val="24"/>
          <w:szCs w:val="24"/>
        </w:rPr>
        <w:t>Synergy</w:t>
      </w:r>
      <w:proofErr w:type="spellEnd"/>
      <w:r w:rsidRPr="00FB10BF">
        <w:rPr>
          <w:rFonts w:ascii="Times New Roman" w:hAnsi="Times New Roman" w:cs="Times New Roman"/>
          <w:sz w:val="24"/>
          <w:szCs w:val="24"/>
        </w:rPr>
        <w:t xml:space="preserve"> </w:t>
      </w:r>
      <w:proofErr w:type="spellStart"/>
      <w:r w:rsidRPr="00FB10BF">
        <w:rPr>
          <w:rFonts w:ascii="Times New Roman" w:hAnsi="Times New Roman" w:cs="Times New Roman"/>
          <w:sz w:val="24"/>
          <w:szCs w:val="24"/>
        </w:rPr>
        <w:t>Czechia</w:t>
      </w:r>
      <w:proofErr w:type="spellEnd"/>
      <w:r w:rsidRPr="00FB10BF">
        <w:rPr>
          <w:rFonts w:ascii="Times New Roman" w:hAnsi="Times New Roman" w:cs="Times New Roman"/>
          <w:sz w:val="24"/>
          <w:szCs w:val="24"/>
        </w:rPr>
        <w:t xml:space="preserve"> </w:t>
      </w:r>
      <w:proofErr w:type="spellStart"/>
      <w:r w:rsidRPr="00FB10BF">
        <w:rPr>
          <w:rFonts w:ascii="Times New Roman" w:hAnsi="Times New Roman" w:cs="Times New Roman"/>
          <w:sz w:val="24"/>
          <w:szCs w:val="24"/>
        </w:rPr>
        <w:t>s.r.o</w:t>
      </w:r>
      <w:proofErr w:type="spellEnd"/>
      <w:r w:rsidRPr="00FB10BF">
        <w:rPr>
          <w:rFonts w:ascii="Times New Roman" w:hAnsi="Times New Roman" w:cs="Times New Roman"/>
          <w:sz w:val="24"/>
          <w:szCs w:val="24"/>
        </w:rPr>
        <w:t>.</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2022.11.13 - 26.</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Utazás módja: autóbusz</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Szakma: Pénzügyi és számviteli ügyintéző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18+2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Vas Megyei SZC Nádasdy Tamás Technikum és Kollégium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Olaszország - Milánó</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w:t>
      </w:r>
      <w:proofErr w:type="spellStart"/>
      <w:r w:rsidRPr="00FB10BF">
        <w:rPr>
          <w:rFonts w:ascii="Times New Roman" w:hAnsi="Times New Roman" w:cs="Times New Roman"/>
          <w:sz w:val="24"/>
          <w:szCs w:val="24"/>
        </w:rPr>
        <w:t>Shall</w:t>
      </w:r>
      <w:proofErr w:type="spellEnd"/>
      <w:r w:rsidRPr="00FB10BF">
        <w:rPr>
          <w:rFonts w:ascii="Times New Roman" w:hAnsi="Times New Roman" w:cs="Times New Roman"/>
          <w:sz w:val="24"/>
          <w:szCs w:val="24"/>
        </w:rPr>
        <w:t xml:space="preserve"> We Go</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2023.02.06 -17.</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lastRenderedPageBreak/>
        <w:t>Utazás módja: autóbusz</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Szakma: Szoftverfejlesztő- és tesztelő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20+2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Vas Megyei SZC Horváth B. Közgazdasági és Informatikai Technikum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Olaszország - Milánó</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w:t>
      </w:r>
      <w:proofErr w:type="spellStart"/>
      <w:r w:rsidRPr="00FB10BF">
        <w:rPr>
          <w:rFonts w:ascii="Times New Roman" w:hAnsi="Times New Roman" w:cs="Times New Roman"/>
          <w:sz w:val="24"/>
          <w:szCs w:val="24"/>
        </w:rPr>
        <w:t>Shall</w:t>
      </w:r>
      <w:proofErr w:type="spellEnd"/>
      <w:r w:rsidRPr="00FB10BF">
        <w:rPr>
          <w:rFonts w:ascii="Times New Roman" w:hAnsi="Times New Roman" w:cs="Times New Roman"/>
          <w:sz w:val="24"/>
          <w:szCs w:val="24"/>
        </w:rPr>
        <w:t xml:space="preserve"> We Go</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2023.05.04–15.</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Utazás módja: repülő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Szakma: Szoftverfejlesztő és -tesztelő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16+2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Vas Megyei SZC Gépipari és Informatikai Technikum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Németország - Drezda</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WBS </w:t>
      </w:r>
      <w:proofErr w:type="spellStart"/>
      <w:r w:rsidRPr="00FB10BF">
        <w:rPr>
          <w:rFonts w:ascii="Times New Roman" w:hAnsi="Times New Roman" w:cs="Times New Roman"/>
          <w:sz w:val="24"/>
          <w:szCs w:val="24"/>
        </w:rPr>
        <w:t>Training</w:t>
      </w:r>
      <w:proofErr w:type="spell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2023.05.08 – 19.</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Utazás módja: busz</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Szakma: Ipari szerviztechnikus, Informatikai rendszer- és alkalmazásüzemeltető technikus </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18+2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4"/>
        </w:numPr>
        <w:spacing w:after="0" w:line="240" w:lineRule="auto"/>
        <w:ind w:left="0" w:firstLine="0"/>
        <w:jc w:val="both"/>
        <w:rPr>
          <w:rFonts w:ascii="Times New Roman" w:hAnsi="Times New Roman" w:cs="Times New Roman"/>
          <w:i/>
          <w:sz w:val="24"/>
          <w:szCs w:val="24"/>
        </w:rPr>
      </w:pPr>
      <w:r w:rsidRPr="00FB10BF">
        <w:rPr>
          <w:rFonts w:ascii="Times New Roman" w:hAnsi="Times New Roman" w:cs="Times New Roman"/>
          <w:i/>
          <w:sz w:val="24"/>
          <w:szCs w:val="24"/>
        </w:rPr>
        <w:t>Oktatói mobilitás (összesen 29 fő)</w:t>
      </w:r>
    </w:p>
    <w:p w:rsidR="004C7193" w:rsidRPr="00FB10BF" w:rsidRDefault="004C7193" w:rsidP="004C7193">
      <w:pPr>
        <w:pStyle w:val="Listaszerbekezds"/>
        <w:spacing w:after="0" w:line="240" w:lineRule="auto"/>
        <w:ind w:left="0"/>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proofErr w:type="gramStart"/>
      <w:r w:rsidRPr="00FB10BF">
        <w:rPr>
          <w:rFonts w:ascii="Times New Roman" w:hAnsi="Times New Roman" w:cs="Times New Roman"/>
          <w:sz w:val="24"/>
          <w:szCs w:val="24"/>
        </w:rPr>
        <w:t>Kurzus</w:t>
      </w:r>
      <w:proofErr w:type="gramEnd"/>
      <w:r w:rsidRPr="00FB10BF">
        <w:rPr>
          <w:rFonts w:ascii="Times New Roman" w:hAnsi="Times New Roman" w:cs="Times New Roman"/>
          <w:sz w:val="24"/>
          <w:szCs w:val="24"/>
        </w:rPr>
        <w:t xml:space="preserve"> megnevezése: English </w:t>
      </w:r>
      <w:proofErr w:type="spellStart"/>
      <w:r w:rsidRPr="00FB10BF">
        <w:rPr>
          <w:rFonts w:ascii="Times New Roman" w:hAnsi="Times New Roman" w:cs="Times New Roman"/>
          <w:sz w:val="24"/>
          <w:szCs w:val="24"/>
        </w:rPr>
        <w:t>language</w:t>
      </w:r>
      <w:proofErr w:type="spellEnd"/>
      <w:r w:rsidRPr="00FB10BF">
        <w:rPr>
          <w:rFonts w:ascii="Times New Roman" w:hAnsi="Times New Roman" w:cs="Times New Roman"/>
          <w:sz w:val="24"/>
          <w:szCs w:val="24"/>
        </w:rPr>
        <w:t xml:space="preserve"> + Digital </w:t>
      </w:r>
      <w:proofErr w:type="spellStart"/>
      <w:r w:rsidRPr="00FB10BF">
        <w:rPr>
          <w:rFonts w:ascii="Times New Roman" w:hAnsi="Times New Roman" w:cs="Times New Roman"/>
          <w:sz w:val="24"/>
          <w:szCs w:val="24"/>
        </w:rPr>
        <w:t>Tools</w:t>
      </w:r>
      <w:proofErr w:type="spellEnd"/>
      <w:r w:rsidRPr="00FB10BF">
        <w:rPr>
          <w:rFonts w:ascii="Times New Roman" w:hAnsi="Times New Roman" w:cs="Times New Roman"/>
          <w:sz w:val="24"/>
          <w:szCs w:val="24"/>
        </w:rPr>
        <w:t xml:space="preserve"> of Education</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Mobilitás helyszíne: Olaszország - </w:t>
      </w:r>
      <w:proofErr w:type="spellStart"/>
      <w:r w:rsidRPr="00FB10BF">
        <w:rPr>
          <w:rFonts w:ascii="Times New Roman" w:hAnsi="Times New Roman" w:cs="Times New Roman"/>
          <w:sz w:val="24"/>
          <w:szCs w:val="24"/>
        </w:rPr>
        <w:t>Celano</w:t>
      </w:r>
      <w:proofErr w:type="spell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Fogadó partner: AMFI International</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2022.04.11-15.</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2 fő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bCs/>
          <w:sz w:val="24"/>
          <w:szCs w:val="24"/>
        </w:rPr>
        <w:t xml:space="preserve">Iskolai részvétel: </w:t>
      </w:r>
      <w:r w:rsidRPr="00FB10BF">
        <w:rPr>
          <w:rFonts w:ascii="Times New Roman" w:hAnsi="Times New Roman" w:cs="Times New Roman"/>
          <w:sz w:val="24"/>
          <w:szCs w:val="24"/>
        </w:rPr>
        <w:t>VMSZC Savaria Technikum és Kollégium</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proofErr w:type="gramStart"/>
      <w:r w:rsidRPr="00FB10BF">
        <w:rPr>
          <w:rFonts w:ascii="Times New Roman" w:hAnsi="Times New Roman" w:cs="Times New Roman"/>
          <w:sz w:val="24"/>
          <w:szCs w:val="24"/>
        </w:rPr>
        <w:t>Kurzus</w:t>
      </w:r>
      <w:proofErr w:type="gramEnd"/>
      <w:r w:rsidRPr="00FB10BF">
        <w:rPr>
          <w:rFonts w:ascii="Times New Roman" w:hAnsi="Times New Roman" w:cs="Times New Roman"/>
          <w:sz w:val="24"/>
          <w:szCs w:val="24"/>
        </w:rPr>
        <w:t xml:space="preserve"> megnevezése: </w:t>
      </w:r>
      <w:r w:rsidRPr="00FB10BF">
        <w:rPr>
          <w:rFonts w:ascii="Times New Roman" w:hAnsi="Times New Roman" w:cs="Times New Roman"/>
          <w:sz w:val="24"/>
          <w:szCs w:val="24"/>
          <w:lang w:val="en-US"/>
        </w:rPr>
        <w:t xml:space="preserve">21st Century Communication Skills </w:t>
      </w:r>
      <w:proofErr w:type="spellStart"/>
      <w:r w:rsidRPr="00FB10BF">
        <w:rPr>
          <w:rFonts w:ascii="Times New Roman" w:hAnsi="Times New Roman" w:cs="Times New Roman"/>
          <w:sz w:val="24"/>
          <w:szCs w:val="24"/>
          <w:lang w:val="en-US"/>
        </w:rPr>
        <w:t>Programme</w:t>
      </w:r>
      <w:proofErr w:type="spell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Írország-Dublin</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w:t>
      </w:r>
      <w:proofErr w:type="spellStart"/>
      <w:r w:rsidRPr="00FB10BF">
        <w:rPr>
          <w:rFonts w:ascii="Times New Roman" w:hAnsi="Times New Roman" w:cs="Times New Roman"/>
          <w:sz w:val="24"/>
          <w:szCs w:val="24"/>
        </w:rPr>
        <w:t>Future</w:t>
      </w:r>
      <w:proofErr w:type="spellEnd"/>
      <w:r w:rsidRPr="00FB10BF">
        <w:rPr>
          <w:rFonts w:ascii="Times New Roman" w:hAnsi="Times New Roman" w:cs="Times New Roman"/>
          <w:sz w:val="24"/>
          <w:szCs w:val="24"/>
        </w:rPr>
        <w:t xml:space="preserve"> </w:t>
      </w:r>
      <w:proofErr w:type="spellStart"/>
      <w:r w:rsidRPr="00FB10BF">
        <w:rPr>
          <w:rFonts w:ascii="Times New Roman" w:hAnsi="Times New Roman" w:cs="Times New Roman"/>
          <w:sz w:val="24"/>
          <w:szCs w:val="24"/>
        </w:rPr>
        <w:t>Learning</w:t>
      </w:r>
      <w:proofErr w:type="spell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2022.04.04-15.</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5 fő</w:t>
      </w:r>
    </w:p>
    <w:p w:rsidR="004C7193" w:rsidRPr="00FB10BF" w:rsidRDefault="004C7193" w:rsidP="004C7193">
      <w:pPr>
        <w:spacing w:after="0" w:line="240" w:lineRule="auto"/>
        <w:rPr>
          <w:rFonts w:ascii="Times New Roman" w:hAnsi="Times New Roman" w:cs="Times New Roman"/>
          <w:bCs/>
          <w:sz w:val="24"/>
          <w:szCs w:val="24"/>
        </w:rPr>
      </w:pPr>
      <w:r w:rsidRPr="00FB10BF">
        <w:rPr>
          <w:rFonts w:ascii="Times New Roman" w:hAnsi="Times New Roman" w:cs="Times New Roman"/>
          <w:bCs/>
          <w:sz w:val="24"/>
          <w:szCs w:val="24"/>
        </w:rPr>
        <w:t>Iskolai részvétel:</w:t>
      </w:r>
      <w:r w:rsidRPr="00FB10BF">
        <w:rPr>
          <w:rFonts w:ascii="Times New Roman" w:hAnsi="Times New Roman" w:cs="Times New Roman"/>
          <w:bCs/>
          <w:sz w:val="24"/>
          <w:szCs w:val="24"/>
        </w:rPr>
        <w:tab/>
      </w:r>
      <w:r w:rsidRPr="00FB10BF">
        <w:rPr>
          <w:rFonts w:ascii="Times New Roman" w:hAnsi="Times New Roman" w:cs="Times New Roman"/>
          <w:sz w:val="24"/>
          <w:szCs w:val="24"/>
        </w:rPr>
        <w:t xml:space="preserve">VMSZC Savaria Technikum és Kollégium, </w:t>
      </w:r>
      <w:r w:rsidRPr="00FB10BF">
        <w:rPr>
          <w:rFonts w:ascii="Times New Roman" w:hAnsi="Times New Roman" w:cs="Times New Roman"/>
          <w:sz w:val="24"/>
          <w:szCs w:val="24"/>
        </w:rPr>
        <w:br/>
        <w:t>VMSZC Gépipari és Informatikai,</w:t>
      </w:r>
      <w:r w:rsidRPr="00FB10BF">
        <w:rPr>
          <w:rFonts w:ascii="Times New Roman" w:hAnsi="Times New Roman" w:cs="Times New Roman"/>
          <w:sz w:val="24"/>
          <w:szCs w:val="24"/>
        </w:rPr>
        <w:br/>
        <w:t xml:space="preserve">VMSZC Kereskedelmi és Vendéglátó Technikum </w:t>
      </w:r>
      <w:proofErr w:type="spellStart"/>
      <w:r w:rsidRPr="00FB10BF">
        <w:rPr>
          <w:rFonts w:ascii="Times New Roman" w:hAnsi="Times New Roman" w:cs="Times New Roman"/>
          <w:sz w:val="24"/>
          <w:szCs w:val="24"/>
        </w:rPr>
        <w:t>Technikum</w:t>
      </w:r>
      <w:proofErr w:type="spellEnd"/>
      <w:r w:rsidRPr="00FB10BF">
        <w:rPr>
          <w:rFonts w:ascii="Times New Roman" w:hAnsi="Times New Roman" w:cs="Times New Roman"/>
          <w:sz w:val="24"/>
          <w:szCs w:val="24"/>
        </w:rPr>
        <w:t>,</w:t>
      </w:r>
      <w:r w:rsidRPr="00FB10BF">
        <w:rPr>
          <w:rFonts w:ascii="Times New Roman" w:hAnsi="Times New Roman" w:cs="Times New Roman"/>
          <w:sz w:val="24"/>
          <w:szCs w:val="24"/>
        </w:rPr>
        <w:tab/>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proofErr w:type="gramStart"/>
      <w:r w:rsidRPr="00FB10BF">
        <w:rPr>
          <w:rFonts w:ascii="Times New Roman" w:hAnsi="Times New Roman" w:cs="Times New Roman"/>
          <w:sz w:val="24"/>
          <w:szCs w:val="24"/>
        </w:rPr>
        <w:t>Kurzus</w:t>
      </w:r>
      <w:proofErr w:type="gramEnd"/>
      <w:r w:rsidRPr="00FB10BF">
        <w:rPr>
          <w:rFonts w:ascii="Times New Roman" w:hAnsi="Times New Roman" w:cs="Times New Roman"/>
          <w:sz w:val="24"/>
          <w:szCs w:val="24"/>
        </w:rPr>
        <w:t xml:space="preserve"> megnevezése: </w:t>
      </w:r>
      <w:r w:rsidRPr="00FB10BF">
        <w:rPr>
          <w:rFonts w:ascii="Times New Roman" w:hAnsi="Times New Roman" w:cs="Times New Roman"/>
          <w:sz w:val="24"/>
          <w:szCs w:val="24"/>
          <w:lang w:val="en-US"/>
        </w:rPr>
        <w:t>Yes, I Can: Special Needs Students and Inclusive Education</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Szlovénia-Ljubljana</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w:t>
      </w:r>
      <w:proofErr w:type="spellStart"/>
      <w:r w:rsidRPr="00FB10BF">
        <w:rPr>
          <w:rFonts w:ascii="Times New Roman" w:hAnsi="Times New Roman" w:cs="Times New Roman"/>
          <w:sz w:val="24"/>
          <w:szCs w:val="24"/>
        </w:rPr>
        <w:t>Skupina</w:t>
      </w:r>
      <w:proofErr w:type="spellEnd"/>
      <w:r w:rsidRPr="00FB10BF">
        <w:rPr>
          <w:rFonts w:ascii="Times New Roman" w:hAnsi="Times New Roman" w:cs="Times New Roman"/>
          <w:sz w:val="24"/>
          <w:szCs w:val="24"/>
        </w:rPr>
        <w:t xml:space="preserve"> </w:t>
      </w:r>
      <w:proofErr w:type="spellStart"/>
      <w:r w:rsidRPr="00FB10BF">
        <w:rPr>
          <w:rFonts w:ascii="Times New Roman" w:hAnsi="Times New Roman" w:cs="Times New Roman"/>
          <w:sz w:val="24"/>
          <w:szCs w:val="24"/>
        </w:rPr>
        <w:t>Primera</w:t>
      </w:r>
      <w:proofErr w:type="spell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2022.04.04-09.</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1 fő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Iskolai részvétel: VMSZC Nádasdy Technikum és Kollégium</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proofErr w:type="gramStart"/>
      <w:r w:rsidRPr="00FB10BF">
        <w:rPr>
          <w:rFonts w:ascii="Times New Roman" w:hAnsi="Times New Roman" w:cs="Times New Roman"/>
          <w:sz w:val="24"/>
          <w:szCs w:val="24"/>
        </w:rPr>
        <w:t>Kurzus</w:t>
      </w:r>
      <w:proofErr w:type="gramEnd"/>
      <w:r w:rsidRPr="00FB10BF">
        <w:rPr>
          <w:rFonts w:ascii="Times New Roman" w:hAnsi="Times New Roman" w:cs="Times New Roman"/>
          <w:sz w:val="24"/>
          <w:szCs w:val="24"/>
        </w:rPr>
        <w:t xml:space="preserve"> megnevezése: </w:t>
      </w:r>
      <w:proofErr w:type="spellStart"/>
      <w:r w:rsidRPr="00FB10BF">
        <w:rPr>
          <w:rFonts w:ascii="Times New Roman" w:hAnsi="Times New Roman" w:cs="Times New Roman"/>
          <w:sz w:val="24"/>
          <w:szCs w:val="24"/>
          <w:lang w:val="de-DE"/>
        </w:rPr>
        <w:t>Blended</w:t>
      </w:r>
      <w:proofErr w:type="spellEnd"/>
      <w:r w:rsidRPr="00FB10BF">
        <w:rPr>
          <w:rFonts w:ascii="Times New Roman" w:hAnsi="Times New Roman" w:cs="Times New Roman"/>
          <w:sz w:val="24"/>
          <w:szCs w:val="24"/>
          <w:lang w:val="de-DE"/>
        </w:rPr>
        <w:t>/</w:t>
      </w:r>
      <w:proofErr w:type="spellStart"/>
      <w:r w:rsidRPr="00FB10BF">
        <w:rPr>
          <w:rFonts w:ascii="Times New Roman" w:hAnsi="Times New Roman" w:cs="Times New Roman"/>
          <w:sz w:val="24"/>
          <w:szCs w:val="24"/>
          <w:lang w:val="de-DE"/>
        </w:rPr>
        <w:t>mixed</w:t>
      </w:r>
      <w:proofErr w:type="spellEnd"/>
      <w:r w:rsidRPr="00FB10BF">
        <w:rPr>
          <w:rFonts w:ascii="Times New Roman" w:hAnsi="Times New Roman" w:cs="Times New Roman"/>
          <w:sz w:val="24"/>
          <w:szCs w:val="24"/>
          <w:lang w:val="de-DE"/>
        </w:rPr>
        <w:t xml:space="preserve"> </w:t>
      </w:r>
      <w:proofErr w:type="spellStart"/>
      <w:r w:rsidRPr="00FB10BF">
        <w:rPr>
          <w:rFonts w:ascii="Times New Roman" w:hAnsi="Times New Roman" w:cs="Times New Roman"/>
          <w:sz w:val="24"/>
          <w:szCs w:val="24"/>
          <w:lang w:val="de-DE"/>
        </w:rPr>
        <w:t>training</w:t>
      </w:r>
      <w:proofErr w:type="spellEnd"/>
      <w:r w:rsidRPr="00FB10BF">
        <w:rPr>
          <w:rFonts w:ascii="Times New Roman" w:hAnsi="Times New Roman" w:cs="Times New Roman"/>
          <w:sz w:val="24"/>
          <w:szCs w:val="24"/>
          <w:lang w:val="de-DE"/>
        </w:rPr>
        <w:t>: 5-Tagen Deutschkurs von zwei Wochen + 5-Tagen digitales Training für den effektiven Einsatz von IT-Tools im Unterricht</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Németország -Drezda</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WBS </w:t>
      </w:r>
      <w:proofErr w:type="spellStart"/>
      <w:r w:rsidRPr="00FB10BF">
        <w:rPr>
          <w:rFonts w:ascii="Times New Roman" w:hAnsi="Times New Roman" w:cs="Times New Roman"/>
          <w:sz w:val="24"/>
          <w:szCs w:val="24"/>
        </w:rPr>
        <w:t>Training</w:t>
      </w:r>
      <w:proofErr w:type="spell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lastRenderedPageBreak/>
        <w:t>Mobilitás ideje: 2022.07.11-22.</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2 fő</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Iskolai részvétel: VMSZC Oladi Technikum</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proofErr w:type="gramStart"/>
      <w:r w:rsidRPr="00FB10BF">
        <w:rPr>
          <w:rFonts w:ascii="Times New Roman" w:hAnsi="Times New Roman" w:cs="Times New Roman"/>
          <w:sz w:val="24"/>
          <w:szCs w:val="24"/>
        </w:rPr>
        <w:t>Kurzus</w:t>
      </w:r>
      <w:proofErr w:type="gramEnd"/>
      <w:r w:rsidRPr="00FB10BF">
        <w:rPr>
          <w:rFonts w:ascii="Times New Roman" w:hAnsi="Times New Roman" w:cs="Times New Roman"/>
          <w:sz w:val="24"/>
          <w:szCs w:val="24"/>
        </w:rPr>
        <w:t xml:space="preserve"> megnevezése: </w:t>
      </w:r>
      <w:r w:rsidRPr="00FB10BF">
        <w:rPr>
          <w:rFonts w:ascii="Times New Roman" w:hAnsi="Times New Roman" w:cs="Times New Roman"/>
          <w:sz w:val="24"/>
          <w:szCs w:val="24"/>
          <w:lang w:val="en-US"/>
        </w:rPr>
        <w:t>Blended/mixed training: 5 days intensive English course + 5 days digital training for effective use of IT tools in the classroom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Mobilitás helyszíne: Málta - </w:t>
      </w:r>
      <w:proofErr w:type="spellStart"/>
      <w:r w:rsidRPr="00FB10BF">
        <w:rPr>
          <w:rFonts w:ascii="Times New Roman" w:hAnsi="Times New Roman" w:cs="Times New Roman"/>
          <w:sz w:val="24"/>
          <w:szCs w:val="24"/>
        </w:rPr>
        <w:t>St</w:t>
      </w:r>
      <w:proofErr w:type="gramStart"/>
      <w:r w:rsidRPr="00FB10BF">
        <w:rPr>
          <w:rFonts w:ascii="Times New Roman" w:hAnsi="Times New Roman" w:cs="Times New Roman"/>
          <w:sz w:val="24"/>
          <w:szCs w:val="24"/>
        </w:rPr>
        <w:t>.Julians</w:t>
      </w:r>
      <w:proofErr w:type="spellEnd"/>
      <w:proofErr w:type="gram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EC </w:t>
      </w:r>
      <w:proofErr w:type="spellStart"/>
      <w:r w:rsidRPr="00FB10BF">
        <w:rPr>
          <w:rFonts w:ascii="Times New Roman" w:hAnsi="Times New Roman" w:cs="Times New Roman"/>
          <w:sz w:val="24"/>
          <w:szCs w:val="24"/>
        </w:rPr>
        <w:t>Malta</w:t>
      </w:r>
      <w:proofErr w:type="spell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2022.06.27-07.08</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9 fő</w:t>
      </w:r>
    </w:p>
    <w:p w:rsidR="004C7193" w:rsidRPr="00FB10BF" w:rsidRDefault="004C7193" w:rsidP="004C7193">
      <w:pPr>
        <w:spacing w:after="0" w:line="240" w:lineRule="auto"/>
        <w:rPr>
          <w:rFonts w:ascii="Times New Roman" w:hAnsi="Times New Roman" w:cs="Times New Roman"/>
          <w:sz w:val="24"/>
          <w:szCs w:val="24"/>
        </w:rPr>
      </w:pPr>
      <w:r w:rsidRPr="00FB10BF">
        <w:rPr>
          <w:rFonts w:ascii="Times New Roman" w:hAnsi="Times New Roman" w:cs="Times New Roman"/>
          <w:sz w:val="24"/>
          <w:szCs w:val="24"/>
        </w:rPr>
        <w:t xml:space="preserve">Iskolai részvétel: VMSZC Sárvári Turisztikai Technikum, </w:t>
      </w:r>
      <w:r w:rsidRPr="00FB10BF">
        <w:rPr>
          <w:rFonts w:ascii="Times New Roman" w:hAnsi="Times New Roman" w:cs="Times New Roman"/>
          <w:sz w:val="24"/>
          <w:szCs w:val="24"/>
        </w:rPr>
        <w:br/>
        <w:t>VMSZC Gépipari és Informatikai Technikum,</w:t>
      </w:r>
      <w:r w:rsidRPr="00FB10BF">
        <w:rPr>
          <w:rFonts w:ascii="Times New Roman" w:hAnsi="Times New Roman" w:cs="Times New Roman"/>
          <w:sz w:val="24"/>
          <w:szCs w:val="24"/>
        </w:rPr>
        <w:br/>
        <w:t xml:space="preserve">VMSZC Barabás György Műszaki Szakképző Iskola, </w:t>
      </w:r>
      <w:r w:rsidRPr="00FB10BF">
        <w:rPr>
          <w:rFonts w:ascii="Times New Roman" w:hAnsi="Times New Roman" w:cs="Times New Roman"/>
          <w:sz w:val="24"/>
          <w:szCs w:val="24"/>
        </w:rPr>
        <w:br/>
        <w:t xml:space="preserve">VMSZC Savaria Technikum és Kollégium, </w:t>
      </w:r>
      <w:r w:rsidRPr="00FB10BF">
        <w:rPr>
          <w:rFonts w:ascii="Times New Roman" w:hAnsi="Times New Roman" w:cs="Times New Roman"/>
          <w:sz w:val="24"/>
          <w:szCs w:val="24"/>
        </w:rPr>
        <w:br/>
        <w:t>VMSZC Puskás Tivadar Szakképző Iskola,</w:t>
      </w:r>
    </w:p>
    <w:p w:rsidR="004C7193" w:rsidRPr="00FB10BF" w:rsidRDefault="004C7193" w:rsidP="004C7193">
      <w:pPr>
        <w:spacing w:after="0" w:line="240" w:lineRule="auto"/>
        <w:rPr>
          <w:rFonts w:ascii="Times New Roman" w:hAnsi="Times New Roman" w:cs="Times New Roman"/>
          <w:sz w:val="24"/>
          <w:szCs w:val="24"/>
        </w:rPr>
      </w:pPr>
      <w:r w:rsidRPr="00FB10BF">
        <w:rPr>
          <w:rFonts w:ascii="Times New Roman" w:hAnsi="Times New Roman" w:cs="Times New Roman"/>
          <w:sz w:val="24"/>
          <w:szCs w:val="24"/>
        </w:rPr>
        <w:t xml:space="preserve">VMSZC Kereskedelmi és Vendéglátó, </w:t>
      </w:r>
      <w:r w:rsidRPr="00FB10BF">
        <w:rPr>
          <w:rFonts w:ascii="Times New Roman" w:hAnsi="Times New Roman" w:cs="Times New Roman"/>
          <w:sz w:val="24"/>
          <w:szCs w:val="24"/>
        </w:rPr>
        <w:br/>
        <w:t>VMSZC Eötvös Loránd Szakképző Iskola,</w:t>
      </w:r>
    </w:p>
    <w:p w:rsidR="004C7193" w:rsidRPr="00FB10BF" w:rsidRDefault="004C7193" w:rsidP="004C7193">
      <w:pPr>
        <w:spacing w:after="0" w:line="240" w:lineRule="auto"/>
        <w:ind w:left="360"/>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proofErr w:type="gramStart"/>
      <w:r w:rsidRPr="00FB10BF">
        <w:rPr>
          <w:rFonts w:ascii="Times New Roman" w:hAnsi="Times New Roman" w:cs="Times New Roman"/>
          <w:sz w:val="24"/>
          <w:szCs w:val="24"/>
        </w:rPr>
        <w:t>Kurzus</w:t>
      </w:r>
      <w:proofErr w:type="gramEnd"/>
      <w:r w:rsidRPr="00FB10BF">
        <w:rPr>
          <w:rFonts w:ascii="Times New Roman" w:hAnsi="Times New Roman" w:cs="Times New Roman"/>
          <w:sz w:val="24"/>
          <w:szCs w:val="24"/>
        </w:rPr>
        <w:t xml:space="preserve"> megnevezése: </w:t>
      </w:r>
      <w:r w:rsidRPr="00FB10BF">
        <w:rPr>
          <w:rFonts w:ascii="Times New Roman" w:hAnsi="Times New Roman" w:cs="Times New Roman"/>
          <w:sz w:val="24"/>
          <w:szCs w:val="24"/>
          <w:lang w:val="en-US"/>
        </w:rPr>
        <w:t>Mindfulness and Meditation in the Classroom</w:t>
      </w:r>
    </w:p>
    <w:p w:rsidR="004C7193" w:rsidRPr="00FB10BF" w:rsidRDefault="004C7193" w:rsidP="004C7193">
      <w:pPr>
        <w:spacing w:after="0" w:line="240" w:lineRule="auto"/>
        <w:rPr>
          <w:rFonts w:ascii="Times New Roman" w:hAnsi="Times New Roman" w:cs="Times New Roman"/>
          <w:sz w:val="24"/>
          <w:szCs w:val="24"/>
        </w:rPr>
      </w:pPr>
      <w:r w:rsidRPr="00FB10BF">
        <w:rPr>
          <w:rFonts w:ascii="Times New Roman" w:hAnsi="Times New Roman" w:cs="Times New Roman"/>
          <w:sz w:val="24"/>
          <w:szCs w:val="24"/>
        </w:rPr>
        <w:t xml:space="preserve">Mobilitás helyszíne: Írország - </w:t>
      </w:r>
      <w:proofErr w:type="spellStart"/>
      <w:r w:rsidRPr="00FB10BF">
        <w:rPr>
          <w:rFonts w:ascii="Times New Roman" w:hAnsi="Times New Roman" w:cs="Times New Roman"/>
          <w:sz w:val="24"/>
          <w:szCs w:val="24"/>
        </w:rPr>
        <w:t>Athlone</w:t>
      </w:r>
      <w:proofErr w:type="spellEnd"/>
    </w:p>
    <w:p w:rsidR="004C7193" w:rsidRPr="00FB10BF" w:rsidRDefault="004C7193" w:rsidP="004C7193">
      <w:pPr>
        <w:spacing w:after="0" w:line="240" w:lineRule="auto"/>
        <w:rPr>
          <w:rFonts w:ascii="Times New Roman" w:hAnsi="Times New Roman" w:cs="Times New Roman"/>
          <w:sz w:val="24"/>
          <w:szCs w:val="24"/>
        </w:rPr>
      </w:pPr>
      <w:r w:rsidRPr="00FB10BF">
        <w:rPr>
          <w:rFonts w:ascii="Times New Roman" w:hAnsi="Times New Roman" w:cs="Times New Roman"/>
          <w:sz w:val="24"/>
          <w:szCs w:val="24"/>
        </w:rPr>
        <w:t xml:space="preserve">Fogadó partner: </w:t>
      </w:r>
      <w:proofErr w:type="spellStart"/>
      <w:r w:rsidRPr="00FB10BF">
        <w:rPr>
          <w:rFonts w:ascii="Times New Roman" w:hAnsi="Times New Roman" w:cs="Times New Roman"/>
          <w:sz w:val="24"/>
          <w:szCs w:val="24"/>
        </w:rPr>
        <w:t>Future</w:t>
      </w:r>
      <w:proofErr w:type="spellEnd"/>
      <w:r w:rsidRPr="00FB10BF">
        <w:rPr>
          <w:rFonts w:ascii="Times New Roman" w:hAnsi="Times New Roman" w:cs="Times New Roman"/>
          <w:sz w:val="24"/>
          <w:szCs w:val="24"/>
        </w:rPr>
        <w:t xml:space="preserve"> </w:t>
      </w:r>
      <w:proofErr w:type="spellStart"/>
      <w:r w:rsidRPr="00FB10BF">
        <w:rPr>
          <w:rFonts w:ascii="Times New Roman" w:hAnsi="Times New Roman" w:cs="Times New Roman"/>
          <w:sz w:val="24"/>
          <w:szCs w:val="24"/>
        </w:rPr>
        <w:t>Learning</w:t>
      </w:r>
      <w:proofErr w:type="spellEnd"/>
    </w:p>
    <w:p w:rsidR="004C7193" w:rsidRPr="00FB10BF" w:rsidRDefault="004C7193" w:rsidP="004C7193">
      <w:pPr>
        <w:spacing w:after="0" w:line="240" w:lineRule="auto"/>
        <w:rPr>
          <w:rFonts w:ascii="Times New Roman" w:hAnsi="Times New Roman" w:cs="Times New Roman"/>
          <w:sz w:val="24"/>
          <w:szCs w:val="24"/>
        </w:rPr>
      </w:pPr>
      <w:r w:rsidRPr="00FB10BF">
        <w:rPr>
          <w:rFonts w:ascii="Times New Roman" w:hAnsi="Times New Roman" w:cs="Times New Roman"/>
          <w:sz w:val="24"/>
          <w:szCs w:val="24"/>
        </w:rPr>
        <w:t>Mobilitás ideje: 2022.05.23-27.</w:t>
      </w:r>
    </w:p>
    <w:p w:rsidR="004C7193" w:rsidRPr="00FB10BF" w:rsidRDefault="004C7193" w:rsidP="004C7193">
      <w:pPr>
        <w:spacing w:after="0" w:line="240" w:lineRule="auto"/>
        <w:rPr>
          <w:rFonts w:ascii="Times New Roman" w:hAnsi="Times New Roman" w:cs="Times New Roman"/>
          <w:sz w:val="24"/>
          <w:szCs w:val="24"/>
        </w:rPr>
      </w:pPr>
      <w:r w:rsidRPr="00FB10BF">
        <w:rPr>
          <w:rFonts w:ascii="Times New Roman" w:hAnsi="Times New Roman" w:cs="Times New Roman"/>
          <w:sz w:val="24"/>
          <w:szCs w:val="24"/>
        </w:rPr>
        <w:t>Létszám</w:t>
      </w:r>
      <w:proofErr w:type="gramStart"/>
      <w:r w:rsidRPr="00FB10BF">
        <w:rPr>
          <w:rFonts w:ascii="Times New Roman" w:hAnsi="Times New Roman" w:cs="Times New Roman"/>
          <w:sz w:val="24"/>
          <w:szCs w:val="24"/>
        </w:rPr>
        <w:t>:  3</w:t>
      </w:r>
      <w:proofErr w:type="gramEnd"/>
      <w:r w:rsidRPr="00FB10BF">
        <w:rPr>
          <w:rFonts w:ascii="Times New Roman" w:hAnsi="Times New Roman" w:cs="Times New Roman"/>
          <w:sz w:val="24"/>
          <w:szCs w:val="24"/>
        </w:rPr>
        <w:t xml:space="preserve"> fő</w:t>
      </w:r>
    </w:p>
    <w:p w:rsidR="004C7193" w:rsidRPr="00FB10BF" w:rsidRDefault="004C7193" w:rsidP="004C7193">
      <w:pPr>
        <w:spacing w:after="0" w:line="240" w:lineRule="auto"/>
        <w:rPr>
          <w:rFonts w:ascii="Times New Roman" w:hAnsi="Times New Roman" w:cs="Times New Roman"/>
          <w:sz w:val="24"/>
          <w:szCs w:val="24"/>
        </w:rPr>
      </w:pPr>
      <w:r w:rsidRPr="00FB10BF">
        <w:rPr>
          <w:rFonts w:ascii="Times New Roman" w:hAnsi="Times New Roman" w:cs="Times New Roman"/>
          <w:sz w:val="24"/>
          <w:szCs w:val="24"/>
        </w:rPr>
        <w:t xml:space="preserve">Iskolai részvétel: VMSZC Sárvári Turisztikai Technikum, </w:t>
      </w:r>
      <w:r w:rsidRPr="00FB10BF">
        <w:rPr>
          <w:rFonts w:ascii="Times New Roman" w:hAnsi="Times New Roman" w:cs="Times New Roman"/>
          <w:sz w:val="24"/>
          <w:szCs w:val="24"/>
        </w:rPr>
        <w:br/>
        <w:t>VMSZC Savaria Technikum és Kollégium,</w:t>
      </w:r>
    </w:p>
    <w:p w:rsidR="004C7193" w:rsidRPr="00FB10BF" w:rsidRDefault="004C7193" w:rsidP="004C7193">
      <w:pPr>
        <w:spacing w:after="0" w:line="240" w:lineRule="auto"/>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rPr>
          <w:rFonts w:ascii="Times New Roman" w:hAnsi="Times New Roman" w:cs="Times New Roman"/>
          <w:sz w:val="24"/>
          <w:szCs w:val="24"/>
        </w:rPr>
      </w:pPr>
      <w:proofErr w:type="gramStart"/>
      <w:r w:rsidRPr="00FB10BF">
        <w:rPr>
          <w:rFonts w:ascii="Times New Roman" w:hAnsi="Times New Roman" w:cs="Times New Roman"/>
          <w:sz w:val="24"/>
          <w:szCs w:val="24"/>
        </w:rPr>
        <w:t>Kurzus</w:t>
      </w:r>
      <w:proofErr w:type="gramEnd"/>
      <w:r w:rsidRPr="00FB10BF">
        <w:rPr>
          <w:rFonts w:ascii="Times New Roman" w:hAnsi="Times New Roman" w:cs="Times New Roman"/>
          <w:sz w:val="24"/>
          <w:szCs w:val="24"/>
        </w:rPr>
        <w:t xml:space="preserve"> megnevezése: </w:t>
      </w:r>
      <w:proofErr w:type="spellStart"/>
      <w:r w:rsidRPr="00FB10BF">
        <w:rPr>
          <w:rFonts w:ascii="Times New Roman" w:hAnsi="Times New Roman" w:cs="Times New Roman"/>
          <w:sz w:val="24"/>
          <w:szCs w:val="24"/>
        </w:rPr>
        <w:t>Shadowing</w:t>
      </w:r>
      <w:proofErr w:type="spellEnd"/>
      <w:r w:rsidRPr="00FB10BF">
        <w:rPr>
          <w:rFonts w:ascii="Times New Roman" w:hAnsi="Times New Roman" w:cs="Times New Roman"/>
          <w:sz w:val="24"/>
          <w:szCs w:val="24"/>
        </w:rPr>
        <w:t xml:space="preserve"> Project-</w:t>
      </w:r>
      <w:proofErr w:type="spellStart"/>
      <w:r w:rsidRPr="00FB10BF">
        <w:rPr>
          <w:rFonts w:ascii="Times New Roman" w:hAnsi="Times New Roman" w:cs="Times New Roman"/>
          <w:sz w:val="24"/>
          <w:szCs w:val="24"/>
        </w:rPr>
        <w:t>based</w:t>
      </w:r>
      <w:proofErr w:type="spellEnd"/>
      <w:r w:rsidRPr="00FB10BF">
        <w:rPr>
          <w:rFonts w:ascii="Times New Roman" w:hAnsi="Times New Roman" w:cs="Times New Roman"/>
          <w:sz w:val="24"/>
          <w:szCs w:val="24"/>
        </w:rPr>
        <w:t xml:space="preserve"> </w:t>
      </w:r>
    </w:p>
    <w:p w:rsidR="004C7193" w:rsidRPr="00FB10BF" w:rsidRDefault="004C7193" w:rsidP="004C7193">
      <w:pPr>
        <w:spacing w:after="0" w:line="240" w:lineRule="auto"/>
        <w:rPr>
          <w:rFonts w:ascii="Times New Roman" w:hAnsi="Times New Roman" w:cs="Times New Roman"/>
          <w:sz w:val="24"/>
          <w:szCs w:val="24"/>
        </w:rPr>
      </w:pPr>
      <w:r w:rsidRPr="00FB10BF">
        <w:rPr>
          <w:rFonts w:ascii="Times New Roman" w:hAnsi="Times New Roman" w:cs="Times New Roman"/>
          <w:sz w:val="24"/>
          <w:szCs w:val="24"/>
        </w:rPr>
        <w:t>Mobilitás helyszíne: Írország - Dublin</w:t>
      </w:r>
    </w:p>
    <w:p w:rsidR="004C7193" w:rsidRPr="00FB10BF" w:rsidRDefault="004C7193" w:rsidP="004C7193">
      <w:pPr>
        <w:spacing w:after="0" w:line="240" w:lineRule="auto"/>
        <w:rPr>
          <w:rFonts w:ascii="Times New Roman" w:hAnsi="Times New Roman" w:cs="Times New Roman"/>
          <w:sz w:val="24"/>
          <w:szCs w:val="24"/>
        </w:rPr>
      </w:pPr>
      <w:r w:rsidRPr="00FB10BF">
        <w:rPr>
          <w:rFonts w:ascii="Times New Roman" w:hAnsi="Times New Roman" w:cs="Times New Roman"/>
          <w:sz w:val="24"/>
          <w:szCs w:val="24"/>
        </w:rPr>
        <w:t xml:space="preserve">Fogadó partner: </w:t>
      </w:r>
      <w:proofErr w:type="spellStart"/>
      <w:r w:rsidRPr="00FB10BF">
        <w:rPr>
          <w:rFonts w:ascii="Times New Roman" w:hAnsi="Times New Roman" w:cs="Times New Roman"/>
          <w:sz w:val="24"/>
          <w:szCs w:val="24"/>
        </w:rPr>
        <w:t>Future</w:t>
      </w:r>
      <w:proofErr w:type="spellEnd"/>
      <w:r w:rsidRPr="00FB10BF">
        <w:rPr>
          <w:rFonts w:ascii="Times New Roman" w:hAnsi="Times New Roman" w:cs="Times New Roman"/>
          <w:sz w:val="24"/>
          <w:szCs w:val="24"/>
        </w:rPr>
        <w:t xml:space="preserve"> </w:t>
      </w:r>
      <w:proofErr w:type="spellStart"/>
      <w:r w:rsidRPr="00FB10BF">
        <w:rPr>
          <w:rFonts w:ascii="Times New Roman" w:hAnsi="Times New Roman" w:cs="Times New Roman"/>
          <w:sz w:val="24"/>
          <w:szCs w:val="24"/>
        </w:rPr>
        <w:t>Learning</w:t>
      </w:r>
      <w:proofErr w:type="spellEnd"/>
    </w:p>
    <w:p w:rsidR="004C7193" w:rsidRPr="00FB10BF" w:rsidRDefault="004C7193" w:rsidP="004C7193">
      <w:pPr>
        <w:spacing w:after="0" w:line="240" w:lineRule="auto"/>
        <w:rPr>
          <w:rFonts w:ascii="Times New Roman" w:hAnsi="Times New Roman" w:cs="Times New Roman"/>
          <w:sz w:val="24"/>
          <w:szCs w:val="24"/>
        </w:rPr>
      </w:pPr>
      <w:r w:rsidRPr="00FB10BF">
        <w:rPr>
          <w:rFonts w:ascii="Times New Roman" w:hAnsi="Times New Roman" w:cs="Times New Roman"/>
          <w:sz w:val="24"/>
          <w:szCs w:val="24"/>
        </w:rPr>
        <w:t>Mobilitás ideje: 2022.05.09-05.13.</w:t>
      </w:r>
    </w:p>
    <w:p w:rsidR="004C7193" w:rsidRPr="00FB10BF" w:rsidRDefault="004C7193" w:rsidP="004C7193">
      <w:pPr>
        <w:spacing w:after="0" w:line="240" w:lineRule="auto"/>
        <w:rPr>
          <w:rFonts w:ascii="Times New Roman" w:hAnsi="Times New Roman" w:cs="Times New Roman"/>
          <w:sz w:val="24"/>
          <w:szCs w:val="24"/>
        </w:rPr>
      </w:pPr>
      <w:r w:rsidRPr="00FB10BF">
        <w:rPr>
          <w:rFonts w:ascii="Times New Roman" w:hAnsi="Times New Roman" w:cs="Times New Roman"/>
          <w:sz w:val="24"/>
          <w:szCs w:val="24"/>
        </w:rPr>
        <w:t>Létszám: 7 fő</w:t>
      </w:r>
    </w:p>
    <w:p w:rsidR="004C7193" w:rsidRPr="00FB10BF" w:rsidRDefault="004C7193" w:rsidP="004C7193">
      <w:pPr>
        <w:spacing w:after="0" w:line="240" w:lineRule="auto"/>
        <w:rPr>
          <w:rFonts w:ascii="Times New Roman" w:hAnsi="Times New Roman" w:cs="Times New Roman"/>
          <w:sz w:val="24"/>
          <w:szCs w:val="24"/>
        </w:rPr>
      </w:pPr>
      <w:r w:rsidRPr="00FB10BF">
        <w:rPr>
          <w:rFonts w:ascii="Times New Roman" w:hAnsi="Times New Roman" w:cs="Times New Roman"/>
          <w:sz w:val="24"/>
          <w:szCs w:val="24"/>
        </w:rPr>
        <w:t>Iskolai részvétel: VMSZC Sárvári Turisztikai Technikum,</w:t>
      </w:r>
      <w:r w:rsidRPr="00FB10BF">
        <w:rPr>
          <w:rFonts w:ascii="Times New Roman" w:hAnsi="Times New Roman" w:cs="Times New Roman"/>
          <w:sz w:val="24"/>
          <w:szCs w:val="24"/>
        </w:rPr>
        <w:br/>
        <w:t xml:space="preserve">VMSZC Kereskedelmi és Vendéglátó, </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VMSZC Eötvös Loránd Szakképző Iskola</w:t>
      </w:r>
    </w:p>
    <w:p w:rsidR="004C7193" w:rsidRPr="00FB10BF" w:rsidRDefault="004C7193" w:rsidP="004C7193">
      <w:pPr>
        <w:pStyle w:val="Listaszerbekezds"/>
        <w:numPr>
          <w:ilvl w:val="0"/>
          <w:numId w:val="4"/>
        </w:numPr>
        <w:spacing w:after="0" w:line="240" w:lineRule="auto"/>
        <w:ind w:left="0" w:firstLine="0"/>
        <w:jc w:val="both"/>
        <w:rPr>
          <w:rFonts w:ascii="Times New Roman" w:hAnsi="Times New Roman" w:cs="Times New Roman"/>
          <w:i/>
          <w:sz w:val="24"/>
          <w:szCs w:val="24"/>
        </w:rPr>
      </w:pPr>
      <w:r w:rsidRPr="00FB10BF">
        <w:rPr>
          <w:rFonts w:ascii="Times New Roman" w:hAnsi="Times New Roman" w:cs="Times New Roman"/>
          <w:i/>
          <w:sz w:val="24"/>
          <w:szCs w:val="24"/>
        </w:rPr>
        <w:t>Előkészítő látogatás (összesen 3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Vas Megyei SZC Nádasdy Tamás Technikum és Kollégium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Olaszország - Milánó</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w:t>
      </w:r>
      <w:proofErr w:type="spellStart"/>
      <w:r w:rsidRPr="00FB10BF">
        <w:rPr>
          <w:rFonts w:ascii="Times New Roman" w:hAnsi="Times New Roman" w:cs="Times New Roman"/>
          <w:sz w:val="24"/>
          <w:szCs w:val="24"/>
        </w:rPr>
        <w:t>Shall</w:t>
      </w:r>
      <w:proofErr w:type="spellEnd"/>
      <w:r w:rsidRPr="00FB10BF">
        <w:rPr>
          <w:rFonts w:ascii="Times New Roman" w:hAnsi="Times New Roman" w:cs="Times New Roman"/>
          <w:sz w:val="24"/>
          <w:szCs w:val="24"/>
        </w:rPr>
        <w:t xml:space="preserve"> We Go</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2023.02.06 -08</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1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Vas Megyei SZC Gépipari és Informatikai Technikum</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helyszíne: Németország - Drezda</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 xml:space="preserve">Fogadó partner: WBS </w:t>
      </w:r>
      <w:proofErr w:type="spellStart"/>
      <w:r w:rsidRPr="00FB10BF">
        <w:rPr>
          <w:rFonts w:ascii="Times New Roman" w:hAnsi="Times New Roman" w:cs="Times New Roman"/>
          <w:sz w:val="24"/>
          <w:szCs w:val="24"/>
        </w:rPr>
        <w:t>Training</w:t>
      </w:r>
      <w:proofErr w:type="spell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2023.05.07 –10.</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2 fő</w:t>
      </w:r>
    </w:p>
    <w:p w:rsidR="004C7193" w:rsidRPr="00FB10BF" w:rsidRDefault="004C7193" w:rsidP="004C7193">
      <w:pPr>
        <w:spacing w:after="0" w:line="240" w:lineRule="auto"/>
        <w:jc w:val="both"/>
        <w:rPr>
          <w:rFonts w:ascii="Times New Roman" w:hAnsi="Times New Roman" w:cs="Times New Roman"/>
          <w:sz w:val="24"/>
          <w:szCs w:val="24"/>
        </w:rPr>
      </w:pPr>
    </w:p>
    <w:p w:rsidR="004C7193" w:rsidRPr="00FB10BF" w:rsidRDefault="004C7193" w:rsidP="004C7193">
      <w:pPr>
        <w:pStyle w:val="Listaszerbekezds"/>
        <w:numPr>
          <w:ilvl w:val="0"/>
          <w:numId w:val="4"/>
        </w:numPr>
        <w:spacing w:after="0" w:line="240" w:lineRule="auto"/>
        <w:ind w:left="0" w:firstLine="0"/>
        <w:jc w:val="both"/>
        <w:rPr>
          <w:rFonts w:ascii="Times New Roman" w:hAnsi="Times New Roman" w:cs="Times New Roman"/>
          <w:i/>
          <w:sz w:val="24"/>
          <w:szCs w:val="24"/>
        </w:rPr>
      </w:pPr>
      <w:r w:rsidRPr="00FB10BF">
        <w:rPr>
          <w:rFonts w:ascii="Times New Roman" w:hAnsi="Times New Roman" w:cs="Times New Roman"/>
          <w:i/>
          <w:sz w:val="24"/>
          <w:szCs w:val="24"/>
        </w:rPr>
        <w:t>Szakmai látogatás (összesen 4 fő)</w:t>
      </w:r>
    </w:p>
    <w:p w:rsidR="004C7193" w:rsidRPr="00FB10BF" w:rsidRDefault="004C7193" w:rsidP="004C7193">
      <w:pPr>
        <w:pStyle w:val="Listaszerbekezds"/>
        <w:spacing w:after="0" w:line="240" w:lineRule="auto"/>
        <w:ind w:left="0"/>
        <w:jc w:val="both"/>
        <w:rPr>
          <w:rFonts w:ascii="Times New Roman" w:hAnsi="Times New Roman" w:cs="Times New Roman"/>
          <w:sz w:val="24"/>
          <w:szCs w:val="24"/>
        </w:rPr>
      </w:pPr>
    </w:p>
    <w:p w:rsidR="004C7193" w:rsidRPr="00FB10BF" w:rsidRDefault="004C7193" w:rsidP="004C7193">
      <w:pPr>
        <w:pStyle w:val="Listaszerbekezds"/>
        <w:numPr>
          <w:ilvl w:val="0"/>
          <w:numId w:val="3"/>
        </w:num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lastRenderedPageBreak/>
        <w:t xml:space="preserve">Mobilitás helyszíne: Olaszország - </w:t>
      </w:r>
      <w:proofErr w:type="spellStart"/>
      <w:r w:rsidRPr="00FB10BF">
        <w:rPr>
          <w:rFonts w:ascii="Times New Roman" w:hAnsi="Times New Roman" w:cs="Times New Roman"/>
          <w:sz w:val="24"/>
          <w:szCs w:val="24"/>
        </w:rPr>
        <w:t>Celano</w:t>
      </w:r>
      <w:proofErr w:type="spellEnd"/>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Fogadó partner: AMFI International</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Mobilitás ideje: 2023.04.17-21.</w:t>
      </w:r>
    </w:p>
    <w:p w:rsidR="004C7193" w:rsidRPr="00FB10BF" w:rsidRDefault="004C7193" w:rsidP="004C7193">
      <w:pPr>
        <w:spacing w:after="0" w:line="240" w:lineRule="auto"/>
        <w:jc w:val="both"/>
        <w:rPr>
          <w:rFonts w:ascii="Times New Roman" w:hAnsi="Times New Roman" w:cs="Times New Roman"/>
          <w:sz w:val="24"/>
          <w:szCs w:val="24"/>
        </w:rPr>
      </w:pPr>
      <w:r w:rsidRPr="00FB10BF">
        <w:rPr>
          <w:rFonts w:ascii="Times New Roman" w:hAnsi="Times New Roman" w:cs="Times New Roman"/>
          <w:sz w:val="24"/>
          <w:szCs w:val="24"/>
        </w:rPr>
        <w:t>Létszám: 4 fő</w:t>
      </w:r>
    </w:p>
    <w:p w:rsidR="004C7193" w:rsidRPr="00FB10BF" w:rsidRDefault="004C7193" w:rsidP="004C7193">
      <w:pPr>
        <w:spacing w:after="0"/>
        <w:jc w:val="both"/>
        <w:rPr>
          <w:rFonts w:ascii="Times New Roman" w:hAnsi="Times New Roman" w:cs="Times New Roman"/>
          <w:sz w:val="24"/>
          <w:szCs w:val="24"/>
        </w:rPr>
      </w:pPr>
    </w:p>
    <w:p w:rsidR="004C7193" w:rsidRPr="00FB10BF" w:rsidRDefault="004C7193" w:rsidP="004C7193">
      <w:pPr>
        <w:spacing w:after="0"/>
        <w:jc w:val="both"/>
        <w:rPr>
          <w:rFonts w:ascii="Times New Roman" w:hAnsi="Times New Roman" w:cs="Times New Roman"/>
          <w:i/>
          <w:color w:val="2E74B5" w:themeColor="accent1" w:themeShade="BF"/>
          <w:sz w:val="24"/>
          <w:szCs w:val="24"/>
        </w:rPr>
      </w:pPr>
      <w:r w:rsidRPr="00FB10BF">
        <w:rPr>
          <w:rFonts w:ascii="Times New Roman" w:hAnsi="Times New Roman" w:cs="Times New Roman"/>
          <w:i/>
          <w:color w:val="2E74B5" w:themeColor="accent1" w:themeShade="BF"/>
          <w:sz w:val="24"/>
          <w:szCs w:val="24"/>
        </w:rPr>
        <w:t>2019-1-HU01-KA102-060146</w:t>
      </w:r>
    </w:p>
    <w:p w:rsidR="004C7193" w:rsidRPr="00FB10BF" w:rsidRDefault="004C7193" w:rsidP="004C7193">
      <w:pPr>
        <w:spacing w:after="0"/>
        <w:jc w:val="both"/>
        <w:rPr>
          <w:rFonts w:ascii="Times New Roman" w:hAnsi="Times New Roman" w:cs="Times New Roman"/>
          <w:color w:val="112338"/>
          <w:sz w:val="24"/>
          <w:szCs w:val="24"/>
          <w:shd w:val="clear" w:color="auto" w:fill="FFFFFF"/>
        </w:rPr>
      </w:pPr>
      <w:r w:rsidRPr="00FB10BF">
        <w:rPr>
          <w:rFonts w:ascii="Times New Roman" w:hAnsi="Times New Roman" w:cs="Times New Roman"/>
          <w:sz w:val="24"/>
          <w:szCs w:val="24"/>
        </w:rPr>
        <w:t xml:space="preserve">Vas Megyei </w:t>
      </w:r>
      <w:proofErr w:type="gramStart"/>
      <w:r w:rsidRPr="00FB10BF">
        <w:rPr>
          <w:rFonts w:ascii="Times New Roman" w:hAnsi="Times New Roman" w:cs="Times New Roman"/>
          <w:sz w:val="24"/>
          <w:szCs w:val="24"/>
        </w:rPr>
        <w:t xml:space="preserve">SZC  </w:t>
      </w:r>
      <w:r w:rsidRPr="00FB10BF">
        <w:rPr>
          <w:rFonts w:ascii="Times New Roman" w:hAnsi="Times New Roman" w:cs="Times New Roman"/>
          <w:b/>
          <w:bCs/>
          <w:sz w:val="24"/>
          <w:szCs w:val="24"/>
        </w:rPr>
        <w:t>Puskás</w:t>
      </w:r>
      <w:proofErr w:type="gramEnd"/>
      <w:r w:rsidRPr="00FB10BF">
        <w:rPr>
          <w:rFonts w:ascii="Times New Roman" w:hAnsi="Times New Roman" w:cs="Times New Roman"/>
          <w:sz w:val="24"/>
          <w:szCs w:val="24"/>
        </w:rPr>
        <w:t xml:space="preserve"> Tivadar Szakképző Iskola </w:t>
      </w:r>
      <w:r w:rsidRPr="00FB10BF">
        <w:rPr>
          <w:rFonts w:ascii="Times New Roman" w:hAnsi="Times New Roman" w:cs="Times New Roman"/>
          <w:b/>
          <w:sz w:val="24"/>
          <w:szCs w:val="24"/>
        </w:rPr>
        <w:t xml:space="preserve">2022. márciusában </w:t>
      </w:r>
      <w:r w:rsidRPr="00FB10BF">
        <w:rPr>
          <w:rFonts w:ascii="Times New Roman" w:hAnsi="Times New Roman" w:cs="Times New Roman"/>
          <w:b/>
          <w:color w:val="112338"/>
          <w:sz w:val="24"/>
          <w:szCs w:val="24"/>
          <w:shd w:val="clear" w:color="auto" w:fill="FFFFFF"/>
        </w:rPr>
        <w:t xml:space="preserve">16 diák </w:t>
      </w:r>
      <w:r>
        <w:rPr>
          <w:rFonts w:ascii="Times New Roman" w:hAnsi="Times New Roman" w:cs="Times New Roman"/>
          <w:b/>
          <w:color w:val="112338"/>
          <w:sz w:val="24"/>
          <w:szCs w:val="24"/>
          <w:shd w:val="clear" w:color="auto" w:fill="FFFFFF"/>
        </w:rPr>
        <w:t>és 2</w:t>
      </w:r>
      <w:r w:rsidRPr="00FB10BF">
        <w:rPr>
          <w:rFonts w:ascii="Times New Roman" w:hAnsi="Times New Roman" w:cs="Times New Roman"/>
          <w:b/>
          <w:color w:val="112338"/>
          <w:sz w:val="24"/>
          <w:szCs w:val="24"/>
          <w:shd w:val="clear" w:color="auto" w:fill="FFFFFF"/>
        </w:rPr>
        <w:t xml:space="preserve"> kisérőtanár </w:t>
      </w:r>
      <w:r w:rsidRPr="00FB10BF">
        <w:rPr>
          <w:rFonts w:ascii="Times New Roman" w:hAnsi="Times New Roman" w:cs="Times New Roman"/>
          <w:color w:val="112338"/>
          <w:sz w:val="24"/>
          <w:szCs w:val="24"/>
          <w:shd w:val="clear" w:color="auto" w:fill="FFFFFF"/>
        </w:rPr>
        <w:t>vett részt a</w:t>
      </w:r>
      <w:r>
        <w:rPr>
          <w:rFonts w:ascii="Times New Roman" w:hAnsi="Times New Roman" w:cs="Times New Roman"/>
          <w:color w:val="112338"/>
          <w:sz w:val="24"/>
          <w:szCs w:val="24"/>
          <w:shd w:val="clear" w:color="auto" w:fill="FFFFFF"/>
        </w:rPr>
        <w:t xml:space="preserve"> ”</w:t>
      </w:r>
      <w:r w:rsidRPr="00FB10BF">
        <w:rPr>
          <w:rFonts w:ascii="Times New Roman" w:hAnsi="Times New Roman" w:cs="Times New Roman"/>
          <w:sz w:val="24"/>
          <w:szCs w:val="24"/>
        </w:rPr>
        <w:t xml:space="preserve">Szombathelyi </w:t>
      </w:r>
      <w:proofErr w:type="spellStart"/>
      <w:r w:rsidRPr="00FB10BF">
        <w:rPr>
          <w:rFonts w:ascii="Times New Roman" w:hAnsi="Times New Roman" w:cs="Times New Roman"/>
          <w:sz w:val="24"/>
          <w:szCs w:val="24"/>
        </w:rPr>
        <w:t>Puskásos</w:t>
      </w:r>
      <w:proofErr w:type="spellEnd"/>
      <w:r w:rsidRPr="00FB10BF">
        <w:rPr>
          <w:rFonts w:ascii="Times New Roman" w:hAnsi="Times New Roman" w:cs="Times New Roman"/>
          <w:sz w:val="24"/>
          <w:szCs w:val="24"/>
        </w:rPr>
        <w:t xml:space="preserve"> szakma- és nyelvtanulás Milánóban” megnevezésű</w:t>
      </w:r>
      <w:r w:rsidRPr="00FB10BF">
        <w:rPr>
          <w:rFonts w:ascii="Times New Roman" w:hAnsi="Times New Roman" w:cs="Times New Roman"/>
          <w:color w:val="112338"/>
          <w:sz w:val="24"/>
          <w:szCs w:val="24"/>
          <w:shd w:val="clear" w:color="auto" w:fill="FFFFFF"/>
        </w:rPr>
        <w:t xml:space="preserve"> mobilitási programban.</w:t>
      </w:r>
      <w:r>
        <w:rPr>
          <w:rFonts w:ascii="Times New Roman" w:hAnsi="Times New Roman" w:cs="Times New Roman"/>
          <w:color w:val="112338"/>
          <w:sz w:val="24"/>
          <w:szCs w:val="24"/>
          <w:shd w:val="clear" w:color="auto" w:fill="FFFFFF"/>
        </w:rPr>
        <w:t xml:space="preserve"> </w:t>
      </w:r>
      <w:r w:rsidRPr="00FB10BF">
        <w:rPr>
          <w:rFonts w:ascii="Times New Roman" w:hAnsi="Times New Roman" w:cs="Times New Roman"/>
          <w:sz w:val="24"/>
          <w:szCs w:val="24"/>
        </w:rPr>
        <w:t>Az iskola partnercégeinek anyavállalatai több európai országban megtalálhatóak, így a pályázat keretén belüli Olaszországi (</w:t>
      </w:r>
      <w:r w:rsidRPr="00FB10BF">
        <w:rPr>
          <w:rFonts w:ascii="Times New Roman" w:hAnsi="Times New Roman" w:cs="Times New Roman"/>
          <w:b/>
          <w:sz w:val="24"/>
          <w:szCs w:val="24"/>
        </w:rPr>
        <w:t>Milánói</w:t>
      </w:r>
      <w:r w:rsidRPr="00FB10BF">
        <w:rPr>
          <w:rFonts w:ascii="Times New Roman" w:hAnsi="Times New Roman" w:cs="Times New Roman"/>
          <w:sz w:val="24"/>
          <w:szCs w:val="24"/>
        </w:rPr>
        <w:t xml:space="preserve">) </w:t>
      </w:r>
      <w:r w:rsidRPr="00FB10BF">
        <w:rPr>
          <w:rFonts w:ascii="Times New Roman" w:hAnsi="Times New Roman" w:cs="Times New Roman"/>
          <w:b/>
          <w:sz w:val="24"/>
          <w:szCs w:val="24"/>
        </w:rPr>
        <w:t>tanulói mobilitással</w:t>
      </w:r>
      <w:r w:rsidRPr="00FB10BF">
        <w:rPr>
          <w:rFonts w:ascii="Times New Roman" w:hAnsi="Times New Roman" w:cs="Times New Roman"/>
          <w:sz w:val="24"/>
          <w:szCs w:val="24"/>
        </w:rPr>
        <w:t xml:space="preserve"> jó alkalom nyílt arra, hogy tanulók megismerkedtek másik ország kultúrájával, illetve, hogy nemzetközi munkatapasztalatot szereztek</w:t>
      </w:r>
      <w:r>
        <w:rPr>
          <w:rFonts w:ascii="Times New Roman" w:hAnsi="Times New Roman" w:cs="Times New Roman"/>
          <w:sz w:val="24"/>
          <w:szCs w:val="24"/>
        </w:rPr>
        <w:t>. Pozitív eredményként az is elmondható, hogy</w:t>
      </w:r>
      <w:r w:rsidRPr="00FB10BF">
        <w:rPr>
          <w:rFonts w:ascii="Times New Roman" w:hAnsi="Times New Roman" w:cs="Times New Roman"/>
          <w:sz w:val="24"/>
          <w:szCs w:val="24"/>
        </w:rPr>
        <w:t xml:space="preserve"> a kiutazó gyerekek nyelvtanulá</w:t>
      </w:r>
      <w:r>
        <w:rPr>
          <w:rFonts w:ascii="Times New Roman" w:hAnsi="Times New Roman" w:cs="Times New Roman"/>
          <w:sz w:val="24"/>
          <w:szCs w:val="24"/>
        </w:rPr>
        <w:t>sa is fejlődött.</w:t>
      </w:r>
      <w:r w:rsidRPr="00FB10BF">
        <w:rPr>
          <w:rFonts w:ascii="Times New Roman" w:hAnsi="Times New Roman" w:cs="Times New Roman"/>
          <w:sz w:val="24"/>
          <w:szCs w:val="24"/>
        </w:rPr>
        <w:t xml:space="preserve"> </w:t>
      </w:r>
      <w:r>
        <w:rPr>
          <w:rFonts w:ascii="Times New Roman" w:hAnsi="Times New Roman" w:cs="Times New Roman"/>
          <w:sz w:val="24"/>
          <w:szCs w:val="24"/>
        </w:rPr>
        <w:t>Szerencsére, a</w:t>
      </w:r>
      <w:r w:rsidRPr="00FB10BF">
        <w:rPr>
          <w:rFonts w:ascii="Times New Roman" w:hAnsi="Times New Roman" w:cs="Times New Roman"/>
          <w:sz w:val="24"/>
          <w:szCs w:val="24"/>
        </w:rPr>
        <w:t xml:space="preserve"> pályázat keretén belül a nehéz körülmények között élő diákok számára is lehetőség nyílt a külföldi gyakorlaton való részvétel</w:t>
      </w:r>
      <w:r>
        <w:rPr>
          <w:rFonts w:ascii="Times New Roman" w:hAnsi="Times New Roman" w:cs="Times New Roman"/>
          <w:sz w:val="24"/>
          <w:szCs w:val="24"/>
        </w:rPr>
        <w:t>é</w:t>
      </w:r>
      <w:r w:rsidRPr="00FB10BF">
        <w:rPr>
          <w:rFonts w:ascii="Times New Roman" w:hAnsi="Times New Roman" w:cs="Times New Roman"/>
          <w:sz w:val="24"/>
          <w:szCs w:val="24"/>
        </w:rPr>
        <w:t>re</w:t>
      </w:r>
      <w:r>
        <w:rPr>
          <w:rFonts w:ascii="Times New Roman" w:hAnsi="Times New Roman" w:cs="Times New Roman"/>
          <w:sz w:val="24"/>
          <w:szCs w:val="24"/>
        </w:rPr>
        <w:t xml:space="preserve"> is.</w:t>
      </w:r>
    </w:p>
    <w:p w:rsidR="004C7193" w:rsidRPr="00FB10BF" w:rsidRDefault="004C7193" w:rsidP="004C7193">
      <w:pPr>
        <w:spacing w:after="0"/>
        <w:jc w:val="both"/>
        <w:rPr>
          <w:rFonts w:ascii="Times New Roman" w:hAnsi="Times New Roman" w:cs="Times New Roman"/>
          <w:sz w:val="24"/>
          <w:szCs w:val="24"/>
        </w:rPr>
      </w:pPr>
    </w:p>
    <w:p w:rsidR="004C7193" w:rsidRPr="00FB10BF" w:rsidRDefault="004C7193" w:rsidP="004C7193">
      <w:pPr>
        <w:spacing w:after="0"/>
        <w:jc w:val="both"/>
        <w:rPr>
          <w:rFonts w:ascii="Times New Roman" w:hAnsi="Times New Roman" w:cs="Times New Roman"/>
          <w:i/>
          <w:color w:val="2E74B5" w:themeColor="accent1" w:themeShade="BF"/>
          <w:sz w:val="24"/>
          <w:szCs w:val="24"/>
        </w:rPr>
      </w:pPr>
      <w:r w:rsidRPr="00FB10BF">
        <w:rPr>
          <w:rFonts w:ascii="Times New Roman" w:hAnsi="Times New Roman" w:cs="Times New Roman"/>
          <w:i/>
          <w:color w:val="2E74B5" w:themeColor="accent1" w:themeShade="BF"/>
          <w:sz w:val="24"/>
          <w:szCs w:val="24"/>
        </w:rPr>
        <w:t>2020-1-HU01-KA102-078151</w:t>
      </w:r>
    </w:p>
    <w:p w:rsidR="004C7193" w:rsidRDefault="004C7193" w:rsidP="004C7193">
      <w:pPr>
        <w:spacing w:after="0"/>
        <w:jc w:val="both"/>
        <w:rPr>
          <w:rFonts w:ascii="Times New Roman" w:hAnsi="Times New Roman" w:cs="Times New Roman"/>
          <w:sz w:val="24"/>
          <w:szCs w:val="24"/>
        </w:rPr>
      </w:pPr>
      <w:r w:rsidRPr="00FB10BF">
        <w:rPr>
          <w:rFonts w:ascii="Times New Roman" w:hAnsi="Times New Roman" w:cs="Times New Roman"/>
          <w:sz w:val="24"/>
          <w:szCs w:val="24"/>
        </w:rPr>
        <w:t xml:space="preserve">Vas Megyei SZC </w:t>
      </w:r>
      <w:r w:rsidRPr="0047313F">
        <w:rPr>
          <w:rFonts w:ascii="Times New Roman" w:hAnsi="Times New Roman" w:cs="Times New Roman"/>
          <w:b/>
          <w:sz w:val="24"/>
          <w:szCs w:val="24"/>
        </w:rPr>
        <w:t>Oladi</w:t>
      </w:r>
      <w:r w:rsidRPr="00FB10BF">
        <w:rPr>
          <w:rFonts w:ascii="Times New Roman" w:hAnsi="Times New Roman" w:cs="Times New Roman"/>
          <w:b/>
          <w:bCs/>
          <w:sz w:val="24"/>
          <w:szCs w:val="24"/>
        </w:rPr>
        <w:t xml:space="preserve"> </w:t>
      </w:r>
      <w:r w:rsidRPr="0047313F">
        <w:rPr>
          <w:rFonts w:ascii="Times New Roman" w:hAnsi="Times New Roman" w:cs="Times New Roman"/>
          <w:bCs/>
          <w:sz w:val="24"/>
          <w:szCs w:val="24"/>
        </w:rPr>
        <w:t>Technikum</w:t>
      </w:r>
      <w:r w:rsidRPr="00FB10BF">
        <w:rPr>
          <w:rFonts w:ascii="Times New Roman" w:hAnsi="Times New Roman" w:cs="Times New Roman"/>
          <w:sz w:val="24"/>
          <w:szCs w:val="24"/>
        </w:rPr>
        <w:t xml:space="preserve"> </w:t>
      </w:r>
      <w:r>
        <w:rPr>
          <w:rFonts w:ascii="Times New Roman" w:hAnsi="Times New Roman" w:cs="Times New Roman"/>
          <w:sz w:val="24"/>
          <w:szCs w:val="24"/>
        </w:rPr>
        <w:t xml:space="preserve">diákjai közül </w:t>
      </w:r>
      <w:r w:rsidRPr="0047313F">
        <w:rPr>
          <w:rFonts w:ascii="Times New Roman" w:hAnsi="Times New Roman" w:cs="Times New Roman"/>
          <w:b/>
          <w:sz w:val="24"/>
          <w:szCs w:val="24"/>
        </w:rPr>
        <w:t>20 fő</w:t>
      </w:r>
      <w:r>
        <w:rPr>
          <w:rFonts w:ascii="Times New Roman" w:hAnsi="Times New Roman" w:cs="Times New Roman"/>
          <w:sz w:val="24"/>
          <w:szCs w:val="24"/>
        </w:rPr>
        <w:t xml:space="preserve"> </w:t>
      </w:r>
      <w:r w:rsidRPr="0047313F">
        <w:rPr>
          <w:rFonts w:ascii="Times New Roman" w:hAnsi="Times New Roman" w:cs="Times New Roman"/>
          <w:b/>
          <w:sz w:val="24"/>
          <w:szCs w:val="24"/>
        </w:rPr>
        <w:t>2 kisérővel</w:t>
      </w:r>
      <w:r>
        <w:rPr>
          <w:rFonts w:ascii="Times New Roman" w:hAnsi="Times New Roman" w:cs="Times New Roman"/>
          <w:sz w:val="24"/>
          <w:szCs w:val="24"/>
        </w:rPr>
        <w:t xml:space="preserve"> vehetett részt a </w:t>
      </w:r>
      <w:proofErr w:type="gramStart"/>
      <w:r w:rsidRPr="0047313F">
        <w:rPr>
          <w:rFonts w:ascii="Times New Roman" w:hAnsi="Times New Roman" w:cs="Times New Roman"/>
          <w:b/>
          <w:sz w:val="24"/>
          <w:szCs w:val="24"/>
        </w:rPr>
        <w:t>2022. szeptemberében</w:t>
      </w:r>
      <w:proofErr w:type="gramEnd"/>
      <w:r>
        <w:rPr>
          <w:rFonts w:ascii="Times New Roman" w:hAnsi="Times New Roman" w:cs="Times New Roman"/>
          <w:sz w:val="24"/>
          <w:szCs w:val="24"/>
        </w:rPr>
        <w:t xml:space="preserve"> megvalósuló tanulói mobilitáson</w:t>
      </w:r>
      <w:r>
        <w:rPr>
          <w:rFonts w:ascii="Times New Roman" w:hAnsi="Times New Roman" w:cs="Times New Roman"/>
          <w:b/>
          <w:sz w:val="24"/>
          <w:szCs w:val="24"/>
        </w:rPr>
        <w:t xml:space="preserve">. </w:t>
      </w:r>
      <w:r>
        <w:rPr>
          <w:rFonts w:ascii="Times New Roman" w:hAnsi="Times New Roman" w:cs="Times New Roman"/>
          <w:sz w:val="24"/>
          <w:szCs w:val="24"/>
        </w:rPr>
        <w:t xml:space="preserve">A három hetes szakmai tanulmányúton résztvevők megértették azt, hogy ahhoz, hogy tudásuk </w:t>
      </w:r>
      <w:proofErr w:type="gramStart"/>
      <w:r>
        <w:rPr>
          <w:rFonts w:ascii="Times New Roman" w:hAnsi="Times New Roman" w:cs="Times New Roman"/>
          <w:sz w:val="24"/>
          <w:szCs w:val="24"/>
        </w:rPr>
        <w:t>kompatibilis</w:t>
      </w:r>
      <w:proofErr w:type="gramEnd"/>
      <w:r>
        <w:rPr>
          <w:rFonts w:ascii="Times New Roman" w:hAnsi="Times New Roman" w:cs="Times New Roman"/>
          <w:sz w:val="24"/>
          <w:szCs w:val="24"/>
        </w:rPr>
        <w:t xml:space="preserve"> és piacképes legyen, az európai munkavállalói elvárásokhoz kell igazodniuk. Megtapasztalták, hogy az eredményes munkába álláshoz milyen készségekre, képességekre alapozzanak országhatárunkon kívül. A munka világában való helytálláshoz elsősorban az ún. általános munkavállalói készségekre van szükség: </w:t>
      </w:r>
      <w:proofErr w:type="spellStart"/>
      <w:r>
        <w:rPr>
          <w:rFonts w:ascii="Times New Roman" w:hAnsi="Times New Roman" w:cs="Times New Roman"/>
          <w:sz w:val="24"/>
          <w:szCs w:val="24"/>
        </w:rPr>
        <w:t>pl.a</w:t>
      </w:r>
      <w:proofErr w:type="spellEnd"/>
      <w:r>
        <w:rPr>
          <w:rFonts w:ascii="Times New Roman" w:hAnsi="Times New Roman" w:cs="Times New Roman"/>
          <w:sz w:val="24"/>
          <w:szCs w:val="24"/>
        </w:rPr>
        <w:t xml:space="preserve"> hatékony munkavégzéshez szükséges attitűdök, rugalmasság, csapatmunka, együttműködés, gazdálkodás az idővel, és természetesen az idegen nyelven történő, társalgási szintű kommunikáció. </w:t>
      </w:r>
      <w:r>
        <w:rPr>
          <w:rFonts w:ascii="Times New Roman" w:hAnsi="Times New Roman" w:cs="Times New Roman"/>
          <w:b/>
          <w:sz w:val="24"/>
          <w:szCs w:val="24"/>
        </w:rPr>
        <w:t xml:space="preserve">Milánóból </w:t>
      </w:r>
      <w:r w:rsidRPr="00373204">
        <w:rPr>
          <w:rFonts w:ascii="Times New Roman" w:hAnsi="Times New Roman" w:cs="Times New Roman"/>
          <w:sz w:val="24"/>
          <w:szCs w:val="24"/>
        </w:rPr>
        <w:t xml:space="preserve">ezen </w:t>
      </w:r>
      <w:r>
        <w:rPr>
          <w:rFonts w:ascii="Times New Roman" w:hAnsi="Times New Roman" w:cs="Times New Roman"/>
          <w:sz w:val="24"/>
          <w:szCs w:val="24"/>
        </w:rPr>
        <w:t>ismeretekkel</w:t>
      </w:r>
      <w:r w:rsidRPr="00373204">
        <w:rPr>
          <w:rFonts w:ascii="Times New Roman" w:hAnsi="Times New Roman" w:cs="Times New Roman"/>
          <w:sz w:val="24"/>
          <w:szCs w:val="24"/>
        </w:rPr>
        <w:t xml:space="preserve"> tértek haza a résztvevők.</w:t>
      </w:r>
    </w:p>
    <w:p w:rsidR="004C7193" w:rsidRPr="00FB10BF" w:rsidRDefault="004C7193" w:rsidP="004C7193">
      <w:pPr>
        <w:spacing w:after="0"/>
        <w:jc w:val="both"/>
        <w:rPr>
          <w:rFonts w:ascii="Times New Roman" w:hAnsi="Times New Roman" w:cs="Times New Roman"/>
          <w:sz w:val="24"/>
          <w:szCs w:val="24"/>
        </w:rPr>
      </w:pPr>
    </w:p>
    <w:p w:rsidR="004C7193" w:rsidRPr="00FB10BF" w:rsidRDefault="004C7193" w:rsidP="004C7193">
      <w:pPr>
        <w:spacing w:after="0"/>
        <w:jc w:val="both"/>
        <w:rPr>
          <w:rFonts w:ascii="Times New Roman" w:hAnsi="Times New Roman" w:cs="Times New Roman"/>
          <w:i/>
          <w:color w:val="2E74B5" w:themeColor="accent1" w:themeShade="BF"/>
          <w:sz w:val="24"/>
          <w:szCs w:val="24"/>
        </w:rPr>
      </w:pPr>
      <w:r w:rsidRPr="00FB10BF">
        <w:rPr>
          <w:rFonts w:ascii="Times New Roman" w:hAnsi="Times New Roman" w:cs="Times New Roman"/>
          <w:i/>
          <w:color w:val="2E74B5" w:themeColor="accent1" w:themeShade="BF"/>
          <w:sz w:val="24"/>
          <w:szCs w:val="24"/>
        </w:rPr>
        <w:t>2019-1-HU01-KA102-060348</w:t>
      </w:r>
    </w:p>
    <w:p w:rsidR="004C7193" w:rsidRPr="00FB10BF" w:rsidRDefault="004C7193" w:rsidP="004C7193">
      <w:pPr>
        <w:spacing w:after="0"/>
        <w:jc w:val="both"/>
        <w:rPr>
          <w:rFonts w:ascii="Times New Roman" w:hAnsi="Times New Roman" w:cs="Times New Roman"/>
          <w:sz w:val="24"/>
          <w:szCs w:val="24"/>
        </w:rPr>
      </w:pPr>
      <w:r w:rsidRPr="00FB10BF">
        <w:rPr>
          <w:rFonts w:ascii="Times New Roman" w:hAnsi="Times New Roman" w:cs="Times New Roman"/>
          <w:sz w:val="24"/>
          <w:szCs w:val="24"/>
        </w:rPr>
        <w:t xml:space="preserve">Vas Megyei SZC </w:t>
      </w:r>
      <w:r w:rsidRPr="0047313F">
        <w:rPr>
          <w:rFonts w:ascii="Times New Roman" w:hAnsi="Times New Roman" w:cs="Times New Roman"/>
          <w:b/>
          <w:sz w:val="24"/>
          <w:szCs w:val="24"/>
        </w:rPr>
        <w:t>Gépipari</w:t>
      </w:r>
      <w:r w:rsidRPr="0047313F">
        <w:rPr>
          <w:rFonts w:ascii="Times New Roman" w:hAnsi="Times New Roman" w:cs="Times New Roman"/>
          <w:bCs/>
          <w:sz w:val="24"/>
          <w:szCs w:val="24"/>
        </w:rPr>
        <w:t xml:space="preserve"> és Informatikai Technikum</w:t>
      </w:r>
      <w:r w:rsidRPr="00FB10BF">
        <w:rPr>
          <w:rFonts w:ascii="Times New Roman" w:hAnsi="Times New Roman" w:cs="Times New Roman"/>
          <w:b/>
          <w:bCs/>
          <w:sz w:val="24"/>
          <w:szCs w:val="24"/>
        </w:rPr>
        <w:t xml:space="preserve"> </w:t>
      </w:r>
      <w:r w:rsidRPr="00FB10BF">
        <w:rPr>
          <w:rFonts w:ascii="Times New Roman" w:hAnsi="Times New Roman" w:cs="Times New Roman"/>
          <w:sz w:val="24"/>
          <w:szCs w:val="24"/>
        </w:rPr>
        <w:t xml:space="preserve">a pályázat keretén belül </w:t>
      </w:r>
      <w:r w:rsidRPr="00FB10BF">
        <w:rPr>
          <w:rFonts w:ascii="Times New Roman" w:hAnsi="Times New Roman" w:cs="Times New Roman"/>
          <w:b/>
          <w:sz w:val="24"/>
          <w:szCs w:val="24"/>
        </w:rPr>
        <w:t>tanulói és oktatói mobilitást</w:t>
      </w:r>
      <w:r w:rsidRPr="00FB10BF">
        <w:rPr>
          <w:rFonts w:ascii="Times New Roman" w:hAnsi="Times New Roman" w:cs="Times New Roman"/>
          <w:sz w:val="24"/>
          <w:szCs w:val="24"/>
        </w:rPr>
        <w:t xml:space="preserve"> valósított meg.  </w:t>
      </w:r>
    </w:p>
    <w:p w:rsidR="004C7193" w:rsidRPr="00FB10BF" w:rsidRDefault="004C7193" w:rsidP="004C7193">
      <w:pPr>
        <w:autoSpaceDE w:val="0"/>
        <w:autoSpaceDN w:val="0"/>
        <w:adjustRightInd w:val="0"/>
        <w:spacing w:after="0" w:line="240" w:lineRule="auto"/>
        <w:jc w:val="both"/>
        <w:rPr>
          <w:rFonts w:ascii="Times New Roman" w:hAnsi="Times New Roman" w:cs="Times New Roman"/>
          <w:sz w:val="24"/>
          <w:szCs w:val="24"/>
        </w:rPr>
      </w:pPr>
      <w:r w:rsidRPr="00FB10BF">
        <w:rPr>
          <w:rFonts w:ascii="Times New Roman" w:hAnsi="Times New Roman" w:cs="Times New Roman"/>
          <w:b/>
          <w:sz w:val="24"/>
          <w:szCs w:val="24"/>
        </w:rPr>
        <w:t>2022 márciusában</w:t>
      </w:r>
      <w:r>
        <w:rPr>
          <w:rFonts w:ascii="Times New Roman" w:hAnsi="Times New Roman" w:cs="Times New Roman"/>
          <w:b/>
          <w:sz w:val="24"/>
          <w:szCs w:val="24"/>
        </w:rPr>
        <w:t>,</w:t>
      </w:r>
      <w:r>
        <w:rPr>
          <w:rFonts w:ascii="Times New Roman" w:hAnsi="Times New Roman" w:cs="Times New Roman"/>
          <w:sz w:val="24"/>
          <w:szCs w:val="24"/>
        </w:rPr>
        <w:t xml:space="preserve"> </w:t>
      </w:r>
      <w:r w:rsidRPr="00FB10BF">
        <w:rPr>
          <w:rFonts w:ascii="Times New Roman" w:hAnsi="Times New Roman" w:cs="Times New Roman"/>
          <w:sz w:val="24"/>
          <w:szCs w:val="24"/>
        </w:rPr>
        <w:t>Milánóban</w:t>
      </w:r>
      <w:r w:rsidRPr="00FB10BF">
        <w:rPr>
          <w:rFonts w:ascii="Times New Roman" w:hAnsi="Times New Roman" w:cs="Times New Roman"/>
          <w:b/>
          <w:sz w:val="24"/>
          <w:szCs w:val="24"/>
        </w:rPr>
        <w:t xml:space="preserve"> </w:t>
      </w:r>
      <w:r w:rsidRPr="00FB10BF">
        <w:rPr>
          <w:rFonts w:ascii="Times New Roman" w:hAnsi="Times New Roman" w:cs="Times New Roman"/>
          <w:sz w:val="24"/>
          <w:szCs w:val="24"/>
        </w:rPr>
        <w:t xml:space="preserve">töltött oktatói mobilitás célja az volt, hogy hogy a résztvevő </w:t>
      </w:r>
      <w:r>
        <w:rPr>
          <w:rFonts w:ascii="Times New Roman" w:hAnsi="Times New Roman" w:cs="Times New Roman"/>
          <w:sz w:val="24"/>
          <w:szCs w:val="24"/>
        </w:rPr>
        <w:br/>
      </w:r>
      <w:r w:rsidRPr="00FB10BF">
        <w:rPr>
          <w:rFonts w:ascii="Times New Roman" w:hAnsi="Times New Roman" w:cs="Times New Roman"/>
          <w:b/>
          <w:sz w:val="24"/>
          <w:szCs w:val="24"/>
        </w:rPr>
        <w:t>5 fő</w:t>
      </w:r>
      <w:r w:rsidRPr="00FB10BF">
        <w:rPr>
          <w:rFonts w:ascii="Times New Roman" w:hAnsi="Times New Roman" w:cs="Times New Roman"/>
          <w:sz w:val="24"/>
          <w:szCs w:val="24"/>
        </w:rPr>
        <w:t xml:space="preserve"> pedagógus értékelje a megismert digitális, idegennyelvi, kommunikációs, innovatív technikákat, oktatási módszereket és tartalmakat abból a szempontból, hogy mennyire szükséges és hasznos ezek beépítése iskolájuk oktatási stratégiájába.</w:t>
      </w:r>
    </w:p>
    <w:p w:rsidR="004C7193" w:rsidRPr="00FB10BF" w:rsidRDefault="004C7193" w:rsidP="004C7193">
      <w:pPr>
        <w:spacing w:after="0"/>
        <w:jc w:val="both"/>
        <w:rPr>
          <w:rFonts w:ascii="Times New Roman" w:hAnsi="Times New Roman" w:cs="Times New Roman"/>
          <w:sz w:val="24"/>
          <w:szCs w:val="24"/>
        </w:rPr>
      </w:pPr>
    </w:p>
    <w:p w:rsidR="004C7193" w:rsidRPr="00FB10BF" w:rsidRDefault="004C7193" w:rsidP="004C7193">
      <w:pPr>
        <w:spacing w:after="0"/>
        <w:jc w:val="both"/>
        <w:rPr>
          <w:rFonts w:ascii="Times New Roman" w:hAnsi="Times New Roman" w:cs="Times New Roman"/>
          <w:sz w:val="24"/>
          <w:szCs w:val="24"/>
        </w:rPr>
      </w:pPr>
      <w:r w:rsidRPr="00FB10BF">
        <w:rPr>
          <w:rFonts w:ascii="Times New Roman" w:hAnsi="Times New Roman" w:cs="Times New Roman"/>
          <w:sz w:val="24"/>
          <w:szCs w:val="24"/>
        </w:rPr>
        <w:t xml:space="preserve">Az iskola diákjai pedig </w:t>
      </w:r>
      <w:r w:rsidRPr="00FB10BF">
        <w:rPr>
          <w:rFonts w:ascii="Times New Roman" w:hAnsi="Times New Roman" w:cs="Times New Roman"/>
          <w:b/>
          <w:sz w:val="24"/>
          <w:szCs w:val="24"/>
        </w:rPr>
        <w:t>2022 októberében és novemberében 19-19 fő 2-2 kisérővel</w:t>
      </w:r>
      <w:r w:rsidRPr="00FB10BF">
        <w:rPr>
          <w:rFonts w:ascii="Times New Roman" w:hAnsi="Times New Roman" w:cs="Times New Roman"/>
          <w:sz w:val="24"/>
          <w:szCs w:val="24"/>
        </w:rPr>
        <w:t xml:space="preserve"> vettek rész a </w:t>
      </w:r>
      <w:r w:rsidRPr="0047313F">
        <w:rPr>
          <w:rFonts w:ascii="Times New Roman" w:hAnsi="Times New Roman" w:cs="Times New Roman"/>
          <w:b/>
          <w:sz w:val="24"/>
          <w:szCs w:val="24"/>
        </w:rPr>
        <w:t>milánói</w:t>
      </w:r>
      <w:r>
        <w:rPr>
          <w:rFonts w:ascii="Times New Roman" w:hAnsi="Times New Roman" w:cs="Times New Roman"/>
          <w:sz w:val="24"/>
          <w:szCs w:val="24"/>
        </w:rPr>
        <w:t xml:space="preserve"> </w:t>
      </w:r>
      <w:r w:rsidRPr="00FB10BF">
        <w:rPr>
          <w:rFonts w:ascii="Times New Roman" w:hAnsi="Times New Roman" w:cs="Times New Roman"/>
          <w:sz w:val="24"/>
          <w:szCs w:val="24"/>
        </w:rPr>
        <w:t>programban. A tanulók európai piaci környezetben sikeresen működő, modern eszközöket és technológiákat napi szinten használó, vevőorientált, befogadó, társadalmi felelősségvállalásban jó gyakorlattal rendelkező fogadó partnereinknél töltötték szakmai gyakorlatukat. Az új gépészeti és digitális szakmai ismeretek elsajátítása mellett, idegennyelvi kommunikációs képességük fejlődtek és megismerték más kultúrák szokásait.</w:t>
      </w:r>
    </w:p>
    <w:p w:rsidR="004C7193" w:rsidRPr="00FB10BF" w:rsidRDefault="004C7193" w:rsidP="004C7193">
      <w:pPr>
        <w:spacing w:after="0"/>
        <w:jc w:val="both"/>
        <w:rPr>
          <w:rFonts w:ascii="Times New Roman" w:hAnsi="Times New Roman" w:cs="Times New Roman"/>
          <w:sz w:val="24"/>
          <w:szCs w:val="24"/>
        </w:rPr>
      </w:pPr>
    </w:p>
    <w:p w:rsidR="004C7193" w:rsidRPr="00FB10BF" w:rsidRDefault="004C7193" w:rsidP="004C7193">
      <w:pPr>
        <w:spacing w:after="0"/>
        <w:jc w:val="both"/>
        <w:rPr>
          <w:rFonts w:ascii="Times New Roman" w:hAnsi="Times New Roman" w:cs="Times New Roman"/>
          <w:sz w:val="24"/>
          <w:szCs w:val="24"/>
        </w:rPr>
      </w:pPr>
    </w:p>
    <w:p w:rsidR="004C7193" w:rsidRDefault="004C7193" w:rsidP="00815B5F">
      <w:pPr>
        <w:jc w:val="both"/>
        <w:rPr>
          <w:sz w:val="24"/>
          <w:szCs w:val="24"/>
        </w:rPr>
      </w:pPr>
    </w:p>
    <w:p w:rsidR="00D81047" w:rsidRDefault="00D81047" w:rsidP="00815B5F">
      <w:pPr>
        <w:jc w:val="both"/>
        <w:rPr>
          <w:b/>
          <w:sz w:val="24"/>
          <w:szCs w:val="24"/>
          <w:u w:val="single"/>
        </w:rPr>
      </w:pPr>
      <w:r w:rsidRPr="00D81047">
        <w:rPr>
          <w:b/>
          <w:sz w:val="24"/>
          <w:szCs w:val="24"/>
          <w:u w:val="single"/>
        </w:rPr>
        <w:lastRenderedPageBreak/>
        <w:t>6. Vagyongazdálkodás, az immateriális javak és tárgyi eszközök, beruházások és felújítások, valamint a sajátos elszámolású tételek állományának alakulása</w:t>
      </w:r>
    </w:p>
    <w:p w:rsidR="00D81047" w:rsidRDefault="000B4102" w:rsidP="00815B5F">
      <w:pPr>
        <w:jc w:val="both"/>
      </w:pPr>
      <w:r>
        <w:t xml:space="preserve">A szöveges beszámoló mellékleteként csatoljuk ehhez a ponthoz a következő </w:t>
      </w:r>
      <w:proofErr w:type="gramStart"/>
      <w:r>
        <w:t>fájlokat</w:t>
      </w:r>
      <w:proofErr w:type="gramEnd"/>
      <w:r>
        <w:t>:</w:t>
      </w:r>
    </w:p>
    <w:p w:rsidR="000B4102" w:rsidRDefault="000B4102" w:rsidP="000B4102">
      <w:pPr>
        <w:pStyle w:val="Listaszerbekezds"/>
        <w:numPr>
          <w:ilvl w:val="0"/>
          <w:numId w:val="5"/>
        </w:numPr>
        <w:jc w:val="both"/>
      </w:pPr>
      <w:r w:rsidRPr="000B4102">
        <w:t>állami vagyon mérleg alátámasztás</w:t>
      </w:r>
    </w:p>
    <w:p w:rsidR="000B4102" w:rsidRDefault="000B4102" w:rsidP="000B4102">
      <w:pPr>
        <w:pStyle w:val="Listaszerbekezds"/>
        <w:numPr>
          <w:ilvl w:val="0"/>
          <w:numId w:val="5"/>
        </w:numPr>
        <w:jc w:val="both"/>
      </w:pPr>
      <w:r w:rsidRPr="000B4102">
        <w:t>önkormányzati vagyon mérleg alátámasztás</w:t>
      </w:r>
    </w:p>
    <w:p w:rsidR="000B4102" w:rsidRDefault="000B4102" w:rsidP="000B4102">
      <w:pPr>
        <w:pStyle w:val="Listaszerbekezds"/>
        <w:numPr>
          <w:ilvl w:val="0"/>
          <w:numId w:val="5"/>
        </w:numPr>
        <w:jc w:val="both"/>
      </w:pPr>
      <w:r w:rsidRPr="000B4102">
        <w:t xml:space="preserve">3060481 </w:t>
      </w:r>
      <w:proofErr w:type="spellStart"/>
      <w:r w:rsidRPr="000B4102">
        <w:t>gyártásszim</w:t>
      </w:r>
      <w:proofErr w:type="gramStart"/>
      <w:r w:rsidRPr="000B4102">
        <w:t>.eszköz</w:t>
      </w:r>
      <w:proofErr w:type="spellEnd"/>
      <w:proofErr w:type="gramEnd"/>
      <w:r>
        <w:t xml:space="preserve"> (50 millió Ft feletti)</w:t>
      </w:r>
    </w:p>
    <w:p w:rsidR="000B4102" w:rsidRDefault="000B4102" w:rsidP="000B4102">
      <w:pPr>
        <w:pStyle w:val="Listaszerbekezds"/>
        <w:numPr>
          <w:ilvl w:val="0"/>
          <w:numId w:val="5"/>
        </w:numPr>
        <w:jc w:val="both"/>
      </w:pPr>
      <w:r w:rsidRPr="000B4102">
        <w:t xml:space="preserve">3060481 </w:t>
      </w:r>
      <w:proofErr w:type="spellStart"/>
      <w:r w:rsidRPr="000B4102">
        <w:t>gyártásszim</w:t>
      </w:r>
      <w:proofErr w:type="gramStart"/>
      <w:r w:rsidRPr="000B4102">
        <w:t>.eszköz</w:t>
      </w:r>
      <w:proofErr w:type="spellEnd"/>
      <w:proofErr w:type="gramEnd"/>
      <w:r w:rsidRPr="000B4102">
        <w:t xml:space="preserve"> karton</w:t>
      </w:r>
    </w:p>
    <w:p w:rsidR="000B4102" w:rsidRDefault="000B4102" w:rsidP="000B4102">
      <w:pPr>
        <w:pStyle w:val="Listaszerbekezds"/>
        <w:numPr>
          <w:ilvl w:val="0"/>
          <w:numId w:val="5"/>
        </w:numPr>
        <w:jc w:val="both"/>
      </w:pPr>
      <w:r w:rsidRPr="000B4102">
        <w:t xml:space="preserve">3060481 </w:t>
      </w:r>
      <w:proofErr w:type="spellStart"/>
      <w:r w:rsidRPr="000B4102">
        <w:t>gyártásszim.</w:t>
      </w:r>
      <w:proofErr w:type="gramStart"/>
      <w:r w:rsidRPr="000B4102">
        <w:t>eszköz</w:t>
      </w:r>
      <w:proofErr w:type="spellEnd"/>
      <w:r w:rsidRPr="000B4102">
        <w:t xml:space="preserve"> aktiválási</w:t>
      </w:r>
      <w:proofErr w:type="gramEnd"/>
      <w:r w:rsidRPr="000B4102">
        <w:t xml:space="preserve"> bizonylat</w:t>
      </w:r>
    </w:p>
    <w:p w:rsidR="000B4102" w:rsidRDefault="000B4102" w:rsidP="000B4102">
      <w:pPr>
        <w:jc w:val="both"/>
      </w:pPr>
    </w:p>
    <w:p w:rsidR="000B4102" w:rsidRDefault="000B4102" w:rsidP="000B4102">
      <w:pPr>
        <w:jc w:val="both"/>
        <w:rPr>
          <w:b/>
          <w:sz w:val="24"/>
          <w:szCs w:val="24"/>
          <w:u w:val="single"/>
        </w:rPr>
      </w:pPr>
      <w:r w:rsidRPr="000B4102">
        <w:rPr>
          <w:b/>
          <w:sz w:val="24"/>
          <w:szCs w:val="24"/>
          <w:u w:val="single"/>
        </w:rPr>
        <w:t>7. Intézményi tulajdonosi joggyakorlásban lévő gazdálkodó szervezetek, alapítványok</w:t>
      </w:r>
    </w:p>
    <w:p w:rsidR="000B4102" w:rsidRDefault="000B4102" w:rsidP="000B4102">
      <w:pPr>
        <w:jc w:val="both"/>
      </w:pPr>
      <w:r>
        <w:t>Nincs ilyen a Vas Megyei Szakképzési Centrumban.</w:t>
      </w:r>
    </w:p>
    <w:p w:rsidR="000B4102" w:rsidRDefault="000B4102" w:rsidP="000B4102">
      <w:pPr>
        <w:jc w:val="both"/>
      </w:pPr>
    </w:p>
    <w:p w:rsidR="000B4102" w:rsidRDefault="000B4102" w:rsidP="000B4102">
      <w:pPr>
        <w:jc w:val="both"/>
        <w:rPr>
          <w:b/>
          <w:sz w:val="24"/>
          <w:szCs w:val="24"/>
          <w:u w:val="single"/>
        </w:rPr>
      </w:pPr>
      <w:r w:rsidRPr="000B4102">
        <w:rPr>
          <w:b/>
          <w:sz w:val="24"/>
          <w:szCs w:val="24"/>
          <w:u w:val="single"/>
        </w:rPr>
        <w:t>8. A követelések és kötelezettségek állományának alakulása</w:t>
      </w:r>
    </w:p>
    <w:p w:rsidR="00774E9B" w:rsidRPr="00774E9B" w:rsidRDefault="00774E9B" w:rsidP="00774E9B">
      <w:pPr>
        <w:rPr>
          <w:rFonts w:ascii="Times New Roman" w:hAnsi="Times New Roman" w:cs="Times New Roman"/>
          <w:sz w:val="24"/>
          <w:szCs w:val="24"/>
        </w:rPr>
      </w:pPr>
      <w:r w:rsidRPr="00774E9B">
        <w:rPr>
          <w:rFonts w:ascii="Times New Roman" w:hAnsi="Times New Roman" w:cs="Times New Roman"/>
          <w:sz w:val="24"/>
          <w:szCs w:val="24"/>
        </w:rPr>
        <w:t>Intézményünknek a követelés állománya 4.207.869,- Ft, amely  több részből tevődik össze:</w:t>
      </w:r>
    </w:p>
    <w:p w:rsidR="00774E9B" w:rsidRPr="00774E9B" w:rsidRDefault="00774E9B" w:rsidP="00774E9B">
      <w:pPr>
        <w:rPr>
          <w:rFonts w:ascii="Times New Roman" w:hAnsi="Times New Roman" w:cs="Times New Roman"/>
          <w:sz w:val="24"/>
          <w:szCs w:val="24"/>
        </w:rPr>
      </w:pPr>
      <w:r w:rsidRPr="00774E9B">
        <w:rPr>
          <w:rFonts w:ascii="Times New Roman" w:hAnsi="Times New Roman" w:cs="Times New Roman"/>
          <w:sz w:val="24"/>
          <w:szCs w:val="24"/>
        </w:rPr>
        <w:t xml:space="preserve">- </w:t>
      </w:r>
      <w:proofErr w:type="spellStart"/>
      <w:r w:rsidRPr="00774E9B">
        <w:rPr>
          <w:rFonts w:ascii="Times New Roman" w:hAnsi="Times New Roman" w:cs="Times New Roman"/>
          <w:sz w:val="24"/>
          <w:szCs w:val="24"/>
        </w:rPr>
        <w:t>GobEl</w:t>
      </w:r>
      <w:proofErr w:type="spellEnd"/>
      <w:r w:rsidRPr="00774E9B">
        <w:rPr>
          <w:rFonts w:ascii="Times New Roman" w:hAnsi="Times New Roman" w:cs="Times New Roman"/>
          <w:sz w:val="24"/>
          <w:szCs w:val="24"/>
        </w:rPr>
        <w:t xml:space="preserve"> Akadémia Kft felé lévő 1.002.989,-Ft lejárt követelés jogi úton behajtás alatt áll</w:t>
      </w:r>
    </w:p>
    <w:p w:rsidR="00774E9B" w:rsidRPr="00774E9B" w:rsidRDefault="00774E9B" w:rsidP="00774E9B">
      <w:pPr>
        <w:rPr>
          <w:rFonts w:ascii="Times New Roman" w:hAnsi="Times New Roman" w:cs="Times New Roman"/>
          <w:sz w:val="24"/>
          <w:szCs w:val="24"/>
        </w:rPr>
      </w:pPr>
      <w:r w:rsidRPr="00774E9B">
        <w:rPr>
          <w:rFonts w:ascii="Times New Roman" w:hAnsi="Times New Roman" w:cs="Times New Roman"/>
          <w:sz w:val="24"/>
          <w:szCs w:val="24"/>
        </w:rPr>
        <w:t xml:space="preserve">- 2022 évben kiállított számlák költségvetési évben esedékesek 1.245.500,-Ft </w:t>
      </w:r>
    </w:p>
    <w:p w:rsidR="00774E9B" w:rsidRPr="00774E9B" w:rsidRDefault="00774E9B" w:rsidP="00774E9B">
      <w:pPr>
        <w:rPr>
          <w:rFonts w:ascii="Times New Roman" w:hAnsi="Times New Roman" w:cs="Times New Roman"/>
          <w:sz w:val="24"/>
          <w:szCs w:val="24"/>
        </w:rPr>
      </w:pPr>
      <w:r w:rsidRPr="00774E9B">
        <w:rPr>
          <w:rFonts w:ascii="Times New Roman" w:hAnsi="Times New Roman" w:cs="Times New Roman"/>
          <w:sz w:val="24"/>
          <w:szCs w:val="24"/>
        </w:rPr>
        <w:t>- 2022 évben kiállított számlák költségvetési évet követően esedékesek 1.959.380,-Ft</w:t>
      </w:r>
    </w:p>
    <w:p w:rsidR="00774E9B" w:rsidRPr="00774E9B" w:rsidRDefault="00774E9B" w:rsidP="00774E9B">
      <w:pPr>
        <w:rPr>
          <w:rFonts w:ascii="Times New Roman" w:hAnsi="Times New Roman" w:cs="Times New Roman"/>
          <w:sz w:val="24"/>
          <w:szCs w:val="24"/>
        </w:rPr>
      </w:pPr>
    </w:p>
    <w:p w:rsidR="00774E9B" w:rsidRPr="00774E9B" w:rsidRDefault="00774E9B" w:rsidP="00774E9B">
      <w:pPr>
        <w:rPr>
          <w:rFonts w:ascii="Times New Roman" w:hAnsi="Times New Roman" w:cs="Times New Roman"/>
          <w:sz w:val="24"/>
          <w:szCs w:val="24"/>
        </w:rPr>
      </w:pPr>
      <w:r w:rsidRPr="00774E9B">
        <w:rPr>
          <w:rFonts w:ascii="Times New Roman" w:hAnsi="Times New Roman" w:cs="Times New Roman"/>
          <w:sz w:val="24"/>
          <w:szCs w:val="24"/>
        </w:rPr>
        <w:t>Intézményünk értékvesztést illetve behajthatatlan követelést nem könyvelt.</w:t>
      </w:r>
    </w:p>
    <w:p w:rsidR="000B4102" w:rsidRDefault="000B4102" w:rsidP="000B4102">
      <w:pPr>
        <w:jc w:val="both"/>
        <w:rPr>
          <w:sz w:val="24"/>
          <w:szCs w:val="24"/>
        </w:rPr>
      </w:pPr>
    </w:p>
    <w:p w:rsidR="00774E9B" w:rsidRPr="00257454" w:rsidRDefault="00774E9B" w:rsidP="000B4102">
      <w:pPr>
        <w:jc w:val="both"/>
        <w:rPr>
          <w:b/>
          <w:sz w:val="24"/>
          <w:szCs w:val="24"/>
          <w:u w:val="single"/>
        </w:rPr>
      </w:pPr>
      <w:r w:rsidRPr="00257454">
        <w:rPr>
          <w:b/>
          <w:sz w:val="24"/>
          <w:szCs w:val="24"/>
          <w:u w:val="single"/>
        </w:rPr>
        <w:t xml:space="preserve">9. </w:t>
      </w:r>
      <w:r w:rsidR="00257454" w:rsidRPr="00257454">
        <w:rPr>
          <w:b/>
          <w:sz w:val="24"/>
          <w:szCs w:val="24"/>
          <w:u w:val="single"/>
        </w:rPr>
        <w:t>A letéti számla pénzforgalma</w:t>
      </w:r>
    </w:p>
    <w:p w:rsidR="00257454" w:rsidRDefault="00257454" w:rsidP="00257454">
      <w:pPr>
        <w:jc w:val="both"/>
      </w:pPr>
      <w:r>
        <w:t>Nincs ilyen a Vas Megyei Szakképzési Centrumban.</w:t>
      </w:r>
    </w:p>
    <w:p w:rsidR="00257454" w:rsidRPr="00257454" w:rsidRDefault="00257454" w:rsidP="000B4102">
      <w:pPr>
        <w:jc w:val="both"/>
        <w:rPr>
          <w:b/>
          <w:sz w:val="24"/>
          <w:szCs w:val="24"/>
          <w:u w:val="single"/>
        </w:rPr>
      </w:pPr>
      <w:r w:rsidRPr="00257454">
        <w:rPr>
          <w:b/>
          <w:sz w:val="24"/>
          <w:szCs w:val="24"/>
          <w:u w:val="single"/>
        </w:rPr>
        <w:t>10. A kincstári körön kívüli számla pénzforgalma</w:t>
      </w:r>
    </w:p>
    <w:p w:rsidR="00257454" w:rsidRDefault="00257454" w:rsidP="00257454">
      <w:pPr>
        <w:jc w:val="both"/>
      </w:pPr>
      <w:r>
        <w:t>Nincs ilyen a Vas Megyei Szakképzési Centrumban.</w:t>
      </w:r>
    </w:p>
    <w:p w:rsidR="00257454" w:rsidRPr="00257454" w:rsidRDefault="00257454" w:rsidP="000B4102">
      <w:pPr>
        <w:jc w:val="both"/>
        <w:rPr>
          <w:b/>
          <w:sz w:val="24"/>
          <w:szCs w:val="24"/>
          <w:u w:val="single"/>
        </w:rPr>
      </w:pPr>
      <w:r w:rsidRPr="00257454">
        <w:rPr>
          <w:b/>
          <w:sz w:val="24"/>
          <w:szCs w:val="24"/>
          <w:u w:val="single"/>
        </w:rPr>
        <w:t>11. Befizetési kötelezettségek éves teljesítése</w:t>
      </w:r>
    </w:p>
    <w:p w:rsidR="00257454" w:rsidRDefault="00E85C99" w:rsidP="00257454">
      <w:pPr>
        <w:jc w:val="both"/>
      </w:pPr>
      <w:r>
        <w:t>2021. évi kötelezettséggel nem terhelt maradvány</w:t>
      </w:r>
      <w:r>
        <w:t xml:space="preserve">, a </w:t>
      </w:r>
      <w:proofErr w:type="spellStart"/>
      <w:r>
        <w:t>Szabóky</w:t>
      </w:r>
      <w:proofErr w:type="spellEnd"/>
      <w:r>
        <w:t xml:space="preserve"> ösztöndíj, a Határtalanul pályázatok valamint a GFA_KA/2021_39_PT_TO_01 Puskás Kollégium felújítás visszafizetés</w:t>
      </w:r>
      <w:r>
        <w:t>i kötelezettségeit maradéktalanul teljesítettük.</w:t>
      </w:r>
      <w:bookmarkStart w:id="0" w:name="_GoBack"/>
      <w:bookmarkEnd w:id="0"/>
    </w:p>
    <w:p w:rsidR="00257454" w:rsidRDefault="00257454" w:rsidP="000B4102">
      <w:pPr>
        <w:jc w:val="both"/>
        <w:rPr>
          <w:b/>
          <w:sz w:val="24"/>
          <w:szCs w:val="24"/>
          <w:u w:val="single"/>
        </w:rPr>
      </w:pPr>
    </w:p>
    <w:p w:rsidR="00257454" w:rsidRDefault="00257454" w:rsidP="000B4102">
      <w:pPr>
        <w:jc w:val="both"/>
        <w:rPr>
          <w:b/>
          <w:sz w:val="24"/>
          <w:szCs w:val="24"/>
          <w:u w:val="single"/>
        </w:rPr>
      </w:pPr>
    </w:p>
    <w:p w:rsidR="00257454" w:rsidRDefault="00257454" w:rsidP="000B4102">
      <w:pPr>
        <w:jc w:val="both"/>
        <w:rPr>
          <w:b/>
          <w:sz w:val="24"/>
          <w:szCs w:val="24"/>
          <w:u w:val="single"/>
        </w:rPr>
      </w:pPr>
    </w:p>
    <w:p w:rsidR="00257454" w:rsidRPr="00257454" w:rsidRDefault="00257454" w:rsidP="000B4102">
      <w:pPr>
        <w:jc w:val="both"/>
        <w:rPr>
          <w:b/>
          <w:sz w:val="24"/>
          <w:szCs w:val="24"/>
          <w:u w:val="single"/>
        </w:rPr>
      </w:pPr>
      <w:r w:rsidRPr="00257454">
        <w:rPr>
          <w:b/>
          <w:sz w:val="24"/>
          <w:szCs w:val="24"/>
          <w:u w:val="single"/>
        </w:rPr>
        <w:t>12. Devizaszámla forgalma</w:t>
      </w:r>
    </w:p>
    <w:p w:rsidR="00257454" w:rsidRPr="00257454" w:rsidRDefault="00257454" w:rsidP="00257454">
      <w:pPr>
        <w:jc w:val="both"/>
        <w:rPr>
          <w:rFonts w:ascii="Times New Roman" w:hAnsi="Times New Roman" w:cs="Times New Roman"/>
          <w:sz w:val="24"/>
          <w:szCs w:val="24"/>
        </w:rPr>
      </w:pPr>
      <w:r w:rsidRPr="00257454">
        <w:rPr>
          <w:rFonts w:ascii="Times New Roman" w:hAnsi="Times New Roman" w:cs="Times New Roman"/>
          <w:sz w:val="24"/>
          <w:szCs w:val="24"/>
        </w:rPr>
        <w:t xml:space="preserve">A Kincstárban vezetett devizaszámlánk forgalma bevétel és kiadás szempontjából is az Erasmus + Oladi diákok külföldi tapasztalatszerzése a külső-belső harmónia megteremtése érdekében,  Erasmus + Gépiparis tanulók és tanárok külföldi mobilitáson valamint az  Erasmus+ program 1 pályázati </w:t>
      </w:r>
      <w:proofErr w:type="gramStart"/>
      <w:r w:rsidRPr="00257454">
        <w:rPr>
          <w:rFonts w:ascii="Times New Roman" w:hAnsi="Times New Roman" w:cs="Times New Roman"/>
          <w:sz w:val="24"/>
          <w:szCs w:val="24"/>
        </w:rPr>
        <w:t>kategória</w:t>
      </w:r>
      <w:proofErr w:type="gramEnd"/>
      <w:r w:rsidRPr="00257454">
        <w:rPr>
          <w:rFonts w:ascii="Times New Roman" w:hAnsi="Times New Roman" w:cs="Times New Roman"/>
          <w:sz w:val="24"/>
          <w:szCs w:val="24"/>
        </w:rPr>
        <w:t xml:space="preserve"> a tanulási célú mobilitás</w:t>
      </w:r>
      <w:r>
        <w:rPr>
          <w:rFonts w:ascii="Times New Roman" w:hAnsi="Times New Roman" w:cs="Times New Roman"/>
          <w:sz w:val="24"/>
          <w:szCs w:val="24"/>
        </w:rPr>
        <w:t xml:space="preserve"> </w:t>
      </w:r>
      <w:r w:rsidRPr="00257454">
        <w:rPr>
          <w:rFonts w:ascii="Times New Roman" w:hAnsi="Times New Roman" w:cs="Times New Roman"/>
          <w:sz w:val="24"/>
          <w:szCs w:val="24"/>
        </w:rPr>
        <w:t>pályázatokhoz kapcsolódik.</w:t>
      </w:r>
    </w:p>
    <w:p w:rsidR="00257454" w:rsidRPr="00257454" w:rsidRDefault="00257454" w:rsidP="000B4102">
      <w:pPr>
        <w:jc w:val="both"/>
        <w:rPr>
          <w:b/>
          <w:sz w:val="24"/>
          <w:szCs w:val="24"/>
          <w:u w:val="single"/>
        </w:rPr>
      </w:pPr>
      <w:r w:rsidRPr="00257454">
        <w:rPr>
          <w:b/>
          <w:sz w:val="24"/>
          <w:szCs w:val="24"/>
          <w:u w:val="single"/>
        </w:rPr>
        <w:t>13. Ellenőrzések bemutatása</w:t>
      </w:r>
    </w:p>
    <w:p w:rsidR="00257454" w:rsidRDefault="003F4973" w:rsidP="000B4102">
      <w:pPr>
        <w:jc w:val="both"/>
        <w:rPr>
          <w:sz w:val="24"/>
          <w:szCs w:val="24"/>
        </w:rPr>
      </w:pPr>
      <w:r>
        <w:rPr>
          <w:sz w:val="24"/>
          <w:szCs w:val="24"/>
        </w:rPr>
        <w:t xml:space="preserve">Állami Számvevőszék, Kormányzati ellenőrzési Hivatal általi ellenőrzés a Vas Megyei Szakképzési Centrumban 2022-ben nem volt. </w:t>
      </w:r>
    </w:p>
    <w:p w:rsidR="003F4973" w:rsidRDefault="003F4973" w:rsidP="000B4102">
      <w:pPr>
        <w:jc w:val="both"/>
        <w:rPr>
          <w:sz w:val="24"/>
          <w:szCs w:val="24"/>
          <w:u w:val="single"/>
        </w:rPr>
      </w:pPr>
      <w:r w:rsidRPr="00377FD9">
        <w:rPr>
          <w:sz w:val="24"/>
          <w:szCs w:val="24"/>
          <w:u w:val="single"/>
        </w:rPr>
        <w:t>Belső ellenőr által lefolytatott ellenőrzések:</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3979"/>
        <w:gridCol w:w="2735"/>
      </w:tblGrid>
      <w:tr w:rsidR="00377FD9" w:rsidRPr="00377FD9" w:rsidTr="00B6754E">
        <w:trPr>
          <w:trHeight w:val="905"/>
          <w:jc w:val="center"/>
        </w:trPr>
        <w:tc>
          <w:tcPr>
            <w:tcW w:w="1803" w:type="dxa"/>
            <w:shd w:val="clear" w:color="auto" w:fill="D9D9D9"/>
          </w:tcPr>
          <w:p w:rsidR="00377FD9" w:rsidRPr="00377FD9" w:rsidRDefault="00377FD9" w:rsidP="00377FD9">
            <w:pPr>
              <w:spacing w:after="0" w:line="360" w:lineRule="auto"/>
              <w:ind w:left="450"/>
              <w:jc w:val="center"/>
              <w:rPr>
                <w:rFonts w:ascii="Cambria" w:eastAsia="Calibri" w:hAnsi="Cambria" w:cs="Arial"/>
                <w:b/>
                <w:bCs/>
                <w:i/>
                <w:sz w:val="24"/>
                <w:szCs w:val="24"/>
              </w:rPr>
            </w:pPr>
          </w:p>
          <w:p w:rsidR="00377FD9" w:rsidRPr="00377FD9" w:rsidRDefault="00377FD9" w:rsidP="00377FD9">
            <w:pPr>
              <w:spacing w:after="0" w:line="360" w:lineRule="auto"/>
              <w:ind w:left="450"/>
              <w:jc w:val="center"/>
              <w:rPr>
                <w:rFonts w:ascii="Cambria" w:eastAsia="Calibri" w:hAnsi="Cambria" w:cs="Arial"/>
                <w:b/>
                <w:bCs/>
                <w:i/>
                <w:sz w:val="24"/>
                <w:szCs w:val="24"/>
              </w:rPr>
            </w:pPr>
            <w:r w:rsidRPr="00377FD9">
              <w:rPr>
                <w:rFonts w:ascii="Cambria" w:eastAsia="Calibri" w:hAnsi="Cambria" w:cs="Arial"/>
                <w:b/>
                <w:bCs/>
                <w:i/>
                <w:sz w:val="24"/>
                <w:szCs w:val="24"/>
              </w:rPr>
              <w:t>Sorszám</w:t>
            </w:r>
          </w:p>
        </w:tc>
        <w:tc>
          <w:tcPr>
            <w:tcW w:w="3979" w:type="dxa"/>
            <w:shd w:val="clear" w:color="auto" w:fill="D9D9D9"/>
          </w:tcPr>
          <w:p w:rsidR="00377FD9" w:rsidRPr="00377FD9" w:rsidRDefault="00377FD9" w:rsidP="00377FD9">
            <w:pPr>
              <w:spacing w:after="0" w:line="360" w:lineRule="auto"/>
              <w:ind w:left="450"/>
              <w:jc w:val="center"/>
              <w:rPr>
                <w:rFonts w:ascii="Cambria" w:eastAsia="Calibri" w:hAnsi="Cambria" w:cs="Arial"/>
                <w:b/>
                <w:bCs/>
                <w:i/>
                <w:sz w:val="24"/>
                <w:szCs w:val="24"/>
              </w:rPr>
            </w:pPr>
          </w:p>
          <w:p w:rsidR="00377FD9" w:rsidRPr="00377FD9" w:rsidRDefault="00377FD9" w:rsidP="00377FD9">
            <w:pPr>
              <w:spacing w:after="0" w:line="360" w:lineRule="auto"/>
              <w:ind w:left="450"/>
              <w:jc w:val="center"/>
              <w:rPr>
                <w:rFonts w:ascii="Cambria" w:eastAsia="Calibri" w:hAnsi="Cambria" w:cs="Arial"/>
                <w:b/>
                <w:bCs/>
                <w:i/>
                <w:sz w:val="24"/>
                <w:szCs w:val="24"/>
              </w:rPr>
            </w:pPr>
            <w:r w:rsidRPr="00377FD9">
              <w:rPr>
                <w:rFonts w:ascii="Cambria" w:eastAsia="Calibri" w:hAnsi="Cambria" w:cs="Arial"/>
                <w:b/>
                <w:bCs/>
                <w:i/>
                <w:sz w:val="24"/>
                <w:szCs w:val="24"/>
              </w:rPr>
              <w:t>Az ellenőrzés címe</w:t>
            </w:r>
          </w:p>
        </w:tc>
        <w:tc>
          <w:tcPr>
            <w:tcW w:w="2735" w:type="dxa"/>
            <w:shd w:val="clear" w:color="auto" w:fill="D9D9D9"/>
          </w:tcPr>
          <w:p w:rsidR="00377FD9" w:rsidRPr="00377FD9" w:rsidRDefault="00377FD9" w:rsidP="00377FD9">
            <w:pPr>
              <w:spacing w:after="0" w:line="360" w:lineRule="auto"/>
              <w:jc w:val="center"/>
              <w:rPr>
                <w:rFonts w:ascii="Cambria" w:eastAsia="Calibri" w:hAnsi="Cambria" w:cs="Arial"/>
                <w:b/>
                <w:bCs/>
                <w:i/>
                <w:sz w:val="24"/>
                <w:szCs w:val="24"/>
              </w:rPr>
            </w:pPr>
            <w:r w:rsidRPr="00377FD9">
              <w:rPr>
                <w:rFonts w:ascii="Cambria" w:eastAsia="Calibri" w:hAnsi="Cambria" w:cs="Arial"/>
                <w:b/>
                <w:bCs/>
                <w:i/>
                <w:sz w:val="24"/>
                <w:szCs w:val="24"/>
              </w:rPr>
              <w:t xml:space="preserve">Az ellenőrzés </w:t>
            </w:r>
            <w:proofErr w:type="gramStart"/>
            <w:r w:rsidRPr="00377FD9">
              <w:rPr>
                <w:rFonts w:ascii="Cambria" w:eastAsia="Calibri" w:hAnsi="Cambria" w:cs="Arial"/>
                <w:b/>
                <w:bCs/>
                <w:i/>
                <w:sz w:val="24"/>
                <w:szCs w:val="24"/>
              </w:rPr>
              <w:t>státusza</w:t>
            </w:r>
            <w:proofErr w:type="gramEnd"/>
            <w:r w:rsidRPr="00377FD9">
              <w:rPr>
                <w:rFonts w:ascii="Cambria" w:eastAsia="Calibri" w:hAnsi="Cambria" w:cs="Arial"/>
                <w:b/>
                <w:bCs/>
                <w:i/>
                <w:sz w:val="24"/>
                <w:szCs w:val="24"/>
              </w:rPr>
              <w:t xml:space="preserve"> (végrehajtott, áthúzódó, törölt, soron kívüli) </w:t>
            </w:r>
          </w:p>
          <w:p w:rsidR="00377FD9" w:rsidRPr="00377FD9" w:rsidRDefault="00377FD9" w:rsidP="00377FD9">
            <w:pPr>
              <w:spacing w:after="0" w:line="360" w:lineRule="auto"/>
              <w:jc w:val="center"/>
              <w:rPr>
                <w:rFonts w:ascii="Cambria" w:eastAsia="Calibri" w:hAnsi="Cambria" w:cs="Arial"/>
                <w:b/>
                <w:bCs/>
                <w:sz w:val="24"/>
                <w:szCs w:val="24"/>
              </w:rPr>
            </w:pPr>
          </w:p>
        </w:tc>
      </w:tr>
      <w:tr w:rsidR="00377FD9" w:rsidRPr="00377FD9" w:rsidTr="00B6754E">
        <w:trPr>
          <w:trHeight w:val="693"/>
          <w:jc w:val="center"/>
        </w:trPr>
        <w:tc>
          <w:tcPr>
            <w:tcW w:w="1803" w:type="dxa"/>
            <w:vAlign w:val="center"/>
          </w:tcPr>
          <w:p w:rsidR="00377FD9" w:rsidRPr="00377FD9" w:rsidRDefault="00377FD9" w:rsidP="00377FD9">
            <w:pPr>
              <w:spacing w:after="0" w:line="360" w:lineRule="auto"/>
              <w:jc w:val="center"/>
              <w:rPr>
                <w:rFonts w:ascii="Cambria" w:eastAsia="Calibri" w:hAnsi="Cambria" w:cs="Arial"/>
                <w:sz w:val="24"/>
                <w:szCs w:val="24"/>
              </w:rPr>
            </w:pPr>
            <w:r w:rsidRPr="00377FD9">
              <w:rPr>
                <w:rFonts w:ascii="Cambria" w:eastAsia="Calibri" w:hAnsi="Cambria" w:cs="Arial"/>
                <w:sz w:val="24"/>
                <w:szCs w:val="24"/>
              </w:rPr>
              <w:t>1.</w:t>
            </w:r>
          </w:p>
        </w:tc>
        <w:tc>
          <w:tcPr>
            <w:tcW w:w="3979" w:type="dxa"/>
            <w:vAlign w:val="center"/>
          </w:tcPr>
          <w:p w:rsidR="00377FD9" w:rsidRPr="00377FD9" w:rsidRDefault="00377FD9" w:rsidP="00377FD9">
            <w:pPr>
              <w:spacing w:after="0" w:line="360" w:lineRule="auto"/>
              <w:jc w:val="center"/>
              <w:rPr>
                <w:rFonts w:ascii="Cambria" w:eastAsia="Calibri" w:hAnsi="Cambria" w:cs="Arial"/>
                <w:iCs/>
                <w:sz w:val="24"/>
                <w:szCs w:val="24"/>
              </w:rPr>
            </w:pPr>
            <w:r w:rsidRPr="00377FD9">
              <w:rPr>
                <w:rFonts w:ascii="Cambria" w:eastAsia="Calibri" w:hAnsi="Cambria" w:cs="Arial"/>
                <w:iCs/>
                <w:sz w:val="24"/>
                <w:szCs w:val="24"/>
              </w:rPr>
              <w:t>Operatív gazdálkodási jogkörök gyakorlásának vizsgálata</w:t>
            </w:r>
          </w:p>
        </w:tc>
        <w:tc>
          <w:tcPr>
            <w:tcW w:w="2735" w:type="dxa"/>
            <w:vAlign w:val="center"/>
          </w:tcPr>
          <w:p w:rsidR="00377FD9" w:rsidRPr="00377FD9" w:rsidRDefault="00377FD9" w:rsidP="00377FD9">
            <w:pPr>
              <w:spacing w:after="0" w:line="360" w:lineRule="auto"/>
              <w:jc w:val="center"/>
              <w:rPr>
                <w:rFonts w:ascii="Cambria" w:eastAsia="Calibri" w:hAnsi="Cambria" w:cs="Arial"/>
                <w:sz w:val="24"/>
                <w:szCs w:val="24"/>
              </w:rPr>
            </w:pPr>
            <w:r w:rsidRPr="00377FD9">
              <w:rPr>
                <w:rFonts w:ascii="Cambria" w:eastAsia="Calibri" w:hAnsi="Cambria" w:cs="Arial"/>
                <w:sz w:val="24"/>
                <w:szCs w:val="24"/>
              </w:rPr>
              <w:t>végrehajtott</w:t>
            </w:r>
          </w:p>
        </w:tc>
      </w:tr>
      <w:tr w:rsidR="00377FD9" w:rsidRPr="00377FD9" w:rsidTr="00B6754E">
        <w:trPr>
          <w:jc w:val="center"/>
        </w:trPr>
        <w:tc>
          <w:tcPr>
            <w:tcW w:w="1803" w:type="dxa"/>
            <w:vAlign w:val="center"/>
          </w:tcPr>
          <w:p w:rsidR="00377FD9" w:rsidRPr="00377FD9" w:rsidRDefault="00377FD9" w:rsidP="00377FD9">
            <w:pPr>
              <w:spacing w:after="0" w:line="360" w:lineRule="auto"/>
              <w:jc w:val="center"/>
              <w:rPr>
                <w:rFonts w:ascii="Cambria" w:eastAsia="Times New Roman" w:hAnsi="Cambria" w:cs="Arial"/>
                <w:sz w:val="24"/>
                <w:szCs w:val="24"/>
              </w:rPr>
            </w:pPr>
            <w:r w:rsidRPr="00377FD9">
              <w:rPr>
                <w:rFonts w:ascii="Cambria" w:eastAsia="Times New Roman" w:hAnsi="Cambria" w:cs="Arial"/>
                <w:sz w:val="24"/>
                <w:szCs w:val="24"/>
              </w:rPr>
              <w:t>2.</w:t>
            </w:r>
          </w:p>
        </w:tc>
        <w:tc>
          <w:tcPr>
            <w:tcW w:w="3979" w:type="dxa"/>
            <w:vAlign w:val="center"/>
          </w:tcPr>
          <w:p w:rsidR="00377FD9" w:rsidRPr="00377FD9" w:rsidRDefault="00377FD9" w:rsidP="00377FD9">
            <w:pPr>
              <w:spacing w:after="0" w:line="360" w:lineRule="auto"/>
              <w:jc w:val="center"/>
              <w:rPr>
                <w:rFonts w:ascii="Cambria" w:eastAsia="Calibri" w:hAnsi="Cambria" w:cs="Arial"/>
                <w:iCs/>
                <w:sz w:val="24"/>
                <w:szCs w:val="24"/>
              </w:rPr>
            </w:pPr>
            <w:r w:rsidRPr="00377FD9">
              <w:rPr>
                <w:rFonts w:ascii="Cambria" w:eastAsia="Calibri" w:hAnsi="Cambria" w:cs="Arial"/>
                <w:iCs/>
                <w:sz w:val="24"/>
                <w:szCs w:val="24"/>
              </w:rPr>
              <w:t>Közzétételi kötelezettség teljesítésének vizsgálata</w:t>
            </w:r>
          </w:p>
        </w:tc>
        <w:tc>
          <w:tcPr>
            <w:tcW w:w="2735" w:type="dxa"/>
            <w:vAlign w:val="center"/>
          </w:tcPr>
          <w:p w:rsidR="00377FD9" w:rsidRPr="00377FD9" w:rsidRDefault="00377FD9" w:rsidP="00377FD9">
            <w:pPr>
              <w:spacing w:after="0" w:line="360" w:lineRule="auto"/>
              <w:jc w:val="center"/>
              <w:rPr>
                <w:rFonts w:ascii="Cambria" w:eastAsia="Calibri" w:hAnsi="Cambria" w:cs="Arial"/>
                <w:sz w:val="24"/>
                <w:szCs w:val="24"/>
              </w:rPr>
            </w:pPr>
            <w:r w:rsidRPr="00377FD9">
              <w:rPr>
                <w:rFonts w:ascii="Cambria" w:eastAsia="Calibri" w:hAnsi="Cambria" w:cs="Arial"/>
                <w:sz w:val="24"/>
                <w:szCs w:val="24"/>
              </w:rPr>
              <w:t>végrehajtott</w:t>
            </w:r>
          </w:p>
        </w:tc>
      </w:tr>
      <w:tr w:rsidR="00377FD9" w:rsidRPr="00377FD9" w:rsidTr="00B6754E">
        <w:trPr>
          <w:jc w:val="center"/>
        </w:trPr>
        <w:tc>
          <w:tcPr>
            <w:tcW w:w="1803" w:type="dxa"/>
            <w:vAlign w:val="center"/>
          </w:tcPr>
          <w:p w:rsidR="00377FD9" w:rsidRPr="00377FD9" w:rsidRDefault="00377FD9" w:rsidP="00377FD9">
            <w:pPr>
              <w:spacing w:after="0" w:line="360" w:lineRule="auto"/>
              <w:jc w:val="center"/>
              <w:rPr>
                <w:rFonts w:ascii="Cambria" w:eastAsia="Times New Roman" w:hAnsi="Cambria" w:cs="Arial"/>
                <w:sz w:val="24"/>
                <w:szCs w:val="24"/>
                <w:lang w:eastAsia="hu-HU"/>
              </w:rPr>
            </w:pPr>
            <w:r w:rsidRPr="00377FD9">
              <w:rPr>
                <w:rFonts w:ascii="Cambria" w:eastAsia="Times New Roman" w:hAnsi="Cambria" w:cs="Arial"/>
                <w:sz w:val="24"/>
                <w:szCs w:val="24"/>
                <w:lang w:eastAsia="hu-HU"/>
              </w:rPr>
              <w:t>3.</w:t>
            </w:r>
          </w:p>
        </w:tc>
        <w:tc>
          <w:tcPr>
            <w:tcW w:w="3979" w:type="dxa"/>
            <w:vAlign w:val="center"/>
          </w:tcPr>
          <w:p w:rsidR="00377FD9" w:rsidRPr="00377FD9" w:rsidRDefault="00377FD9" w:rsidP="00377FD9">
            <w:pPr>
              <w:spacing w:after="0" w:line="360" w:lineRule="auto"/>
              <w:jc w:val="center"/>
              <w:rPr>
                <w:rFonts w:ascii="Cambria" w:eastAsia="Calibri" w:hAnsi="Cambria" w:cs="Arial"/>
                <w:iCs/>
                <w:sz w:val="24"/>
                <w:szCs w:val="24"/>
              </w:rPr>
            </w:pPr>
            <w:r w:rsidRPr="00377FD9">
              <w:rPr>
                <w:rFonts w:ascii="Cambria" w:eastAsia="Calibri" w:hAnsi="Cambria" w:cs="Arial"/>
                <w:iCs/>
                <w:sz w:val="24"/>
                <w:szCs w:val="24"/>
              </w:rPr>
              <w:t>A korábbi években lefolytatott vizsgálatok utóellenőrzése</w:t>
            </w:r>
          </w:p>
        </w:tc>
        <w:tc>
          <w:tcPr>
            <w:tcW w:w="2735" w:type="dxa"/>
            <w:vAlign w:val="center"/>
          </w:tcPr>
          <w:p w:rsidR="00377FD9" w:rsidRPr="00377FD9" w:rsidRDefault="00377FD9" w:rsidP="00377FD9">
            <w:pPr>
              <w:spacing w:after="0" w:line="360" w:lineRule="auto"/>
              <w:jc w:val="center"/>
              <w:rPr>
                <w:rFonts w:ascii="Cambria" w:eastAsia="Calibri" w:hAnsi="Cambria" w:cs="Arial"/>
                <w:sz w:val="24"/>
                <w:szCs w:val="24"/>
              </w:rPr>
            </w:pPr>
            <w:r w:rsidRPr="00377FD9">
              <w:rPr>
                <w:rFonts w:ascii="Cambria" w:eastAsia="Calibri" w:hAnsi="Cambria" w:cs="Arial"/>
                <w:sz w:val="24"/>
                <w:szCs w:val="24"/>
              </w:rPr>
              <w:t>végrehajtott</w:t>
            </w:r>
          </w:p>
        </w:tc>
      </w:tr>
    </w:tbl>
    <w:p w:rsidR="00377FD9" w:rsidRDefault="00377FD9" w:rsidP="000B4102">
      <w:pPr>
        <w:jc w:val="both"/>
        <w:rPr>
          <w:sz w:val="24"/>
          <w:szCs w:val="24"/>
          <w:u w:val="single"/>
        </w:rPr>
      </w:pPr>
    </w:p>
    <w:p w:rsidR="00377FD9" w:rsidRPr="00377FD9" w:rsidRDefault="00377FD9" w:rsidP="00377FD9">
      <w:pPr>
        <w:spacing w:after="0" w:line="360" w:lineRule="auto"/>
        <w:jc w:val="both"/>
        <w:rPr>
          <w:rFonts w:ascii="Cambria" w:eastAsia="Times New Roman" w:hAnsi="Cambria" w:cs="Arial"/>
          <w:sz w:val="24"/>
          <w:szCs w:val="24"/>
        </w:rPr>
      </w:pPr>
      <w:r w:rsidRPr="00377FD9">
        <w:rPr>
          <w:rFonts w:ascii="Cambria" w:eastAsia="Times New Roman" w:hAnsi="Cambria" w:cs="Arial"/>
          <w:sz w:val="24"/>
          <w:szCs w:val="24"/>
        </w:rPr>
        <w:t xml:space="preserve">A 2022. évi három vizsgálat nyomán megfogalmazott 10 javaslat közül 9 átlagos jelentőségű, s 1 kiemelt jelentőségű volt.  </w:t>
      </w:r>
    </w:p>
    <w:p w:rsidR="00377FD9" w:rsidRPr="00377FD9" w:rsidRDefault="00377FD9" w:rsidP="00377FD9">
      <w:pPr>
        <w:spacing w:after="0" w:line="360" w:lineRule="auto"/>
        <w:jc w:val="both"/>
        <w:rPr>
          <w:rFonts w:ascii="Cambria" w:eastAsia="Times New Roman" w:hAnsi="Cambria" w:cs="Arial"/>
          <w:sz w:val="24"/>
          <w:szCs w:val="24"/>
        </w:rPr>
      </w:pPr>
      <w:r w:rsidRPr="00377FD9">
        <w:rPr>
          <w:rFonts w:ascii="Cambria" w:eastAsia="Times New Roman" w:hAnsi="Cambria" w:cs="Arial"/>
          <w:sz w:val="24"/>
          <w:szCs w:val="24"/>
        </w:rPr>
        <w:t>A kiemelt megállapítások bemutatása:</w:t>
      </w:r>
    </w:p>
    <w:tbl>
      <w:tblPr>
        <w:tblW w:w="8815" w:type="dxa"/>
        <w:jc w:val="center"/>
        <w:tblCellMar>
          <w:left w:w="70" w:type="dxa"/>
          <w:right w:w="70" w:type="dxa"/>
        </w:tblCellMar>
        <w:tblLook w:val="0000" w:firstRow="0" w:lastRow="0" w:firstColumn="0" w:lastColumn="0" w:noHBand="0" w:noVBand="0"/>
      </w:tblPr>
      <w:tblGrid>
        <w:gridCol w:w="2124"/>
        <w:gridCol w:w="2835"/>
        <w:gridCol w:w="1978"/>
        <w:gridCol w:w="1878"/>
      </w:tblGrid>
      <w:tr w:rsidR="00377FD9" w:rsidRPr="00377FD9" w:rsidTr="00B6754E">
        <w:trPr>
          <w:trHeight w:val="242"/>
          <w:jc w:val="center"/>
        </w:trPr>
        <w:tc>
          <w:tcPr>
            <w:tcW w:w="2124" w:type="dxa"/>
            <w:tcBorders>
              <w:top w:val="single" w:sz="4" w:space="0" w:color="auto"/>
              <w:left w:val="single" w:sz="4" w:space="0" w:color="000000"/>
              <w:bottom w:val="single" w:sz="4" w:space="0" w:color="auto"/>
              <w:right w:val="single" w:sz="4" w:space="0" w:color="000000"/>
            </w:tcBorders>
            <w:shd w:val="clear" w:color="auto" w:fill="D9D9D9"/>
          </w:tcPr>
          <w:p w:rsidR="00377FD9" w:rsidRPr="00377FD9" w:rsidRDefault="00377FD9" w:rsidP="00377FD9">
            <w:pPr>
              <w:spacing w:after="0"/>
              <w:jc w:val="center"/>
              <w:rPr>
                <w:rFonts w:ascii="Cambria" w:eastAsia="Times New Roman" w:hAnsi="Cambria" w:cs="Arial"/>
                <w:i/>
                <w:iCs/>
                <w:sz w:val="24"/>
                <w:szCs w:val="24"/>
              </w:rPr>
            </w:pPr>
            <w:r w:rsidRPr="00377FD9">
              <w:rPr>
                <w:rFonts w:ascii="Cambria" w:eastAsia="Times New Roman" w:hAnsi="Cambria" w:cs="Arial"/>
                <w:i/>
                <w:iCs/>
                <w:sz w:val="24"/>
                <w:szCs w:val="24"/>
              </w:rPr>
              <w:t>Vizsgálat címe</w:t>
            </w:r>
          </w:p>
        </w:tc>
        <w:tc>
          <w:tcPr>
            <w:tcW w:w="2835" w:type="dxa"/>
            <w:tcBorders>
              <w:top w:val="single" w:sz="4" w:space="0" w:color="auto"/>
              <w:left w:val="single" w:sz="4" w:space="0" w:color="000000"/>
              <w:bottom w:val="single" w:sz="4" w:space="0" w:color="auto"/>
              <w:right w:val="single" w:sz="4" w:space="0" w:color="000000"/>
            </w:tcBorders>
            <w:shd w:val="clear" w:color="auto" w:fill="D9D9D9"/>
            <w:noWrap/>
          </w:tcPr>
          <w:p w:rsidR="00377FD9" w:rsidRPr="00377FD9" w:rsidRDefault="00377FD9" w:rsidP="00377FD9">
            <w:pPr>
              <w:spacing w:after="0"/>
              <w:jc w:val="center"/>
              <w:rPr>
                <w:rFonts w:ascii="Cambria" w:eastAsia="Times New Roman" w:hAnsi="Cambria" w:cs="Arial"/>
                <w:i/>
                <w:iCs/>
                <w:sz w:val="24"/>
                <w:szCs w:val="24"/>
              </w:rPr>
            </w:pPr>
            <w:r w:rsidRPr="00377FD9">
              <w:rPr>
                <w:rFonts w:ascii="Cambria" w:eastAsia="Times New Roman" w:hAnsi="Cambria" w:cs="Arial"/>
                <w:i/>
                <w:iCs/>
                <w:sz w:val="24"/>
                <w:szCs w:val="24"/>
              </w:rPr>
              <w:t>Megállapítás</w:t>
            </w:r>
          </w:p>
        </w:tc>
        <w:tc>
          <w:tcPr>
            <w:tcW w:w="1978" w:type="dxa"/>
            <w:tcBorders>
              <w:top w:val="single" w:sz="4" w:space="0" w:color="auto"/>
              <w:left w:val="single" w:sz="4" w:space="0" w:color="auto"/>
              <w:bottom w:val="single" w:sz="4" w:space="0" w:color="auto"/>
              <w:right w:val="nil"/>
            </w:tcBorders>
            <w:shd w:val="clear" w:color="auto" w:fill="D9D9D9"/>
            <w:noWrap/>
          </w:tcPr>
          <w:p w:rsidR="00377FD9" w:rsidRPr="00377FD9" w:rsidRDefault="00377FD9" w:rsidP="00377FD9">
            <w:pPr>
              <w:spacing w:after="0"/>
              <w:jc w:val="center"/>
              <w:rPr>
                <w:rFonts w:ascii="Cambria" w:eastAsia="Times New Roman" w:hAnsi="Cambria" w:cs="Arial"/>
                <w:i/>
                <w:iCs/>
                <w:sz w:val="24"/>
                <w:szCs w:val="24"/>
              </w:rPr>
            </w:pPr>
            <w:r w:rsidRPr="00377FD9">
              <w:rPr>
                <w:rFonts w:ascii="Cambria" w:eastAsia="Times New Roman" w:hAnsi="Cambria" w:cs="Arial"/>
                <w:i/>
                <w:iCs/>
                <w:sz w:val="24"/>
                <w:szCs w:val="24"/>
              </w:rPr>
              <w:t>Következtetés</w:t>
            </w:r>
          </w:p>
        </w:tc>
        <w:tc>
          <w:tcPr>
            <w:tcW w:w="1878" w:type="dxa"/>
            <w:tcBorders>
              <w:top w:val="single" w:sz="4" w:space="0" w:color="auto"/>
              <w:left w:val="single" w:sz="4" w:space="0" w:color="auto"/>
              <w:bottom w:val="single" w:sz="4" w:space="0" w:color="auto"/>
              <w:right w:val="single" w:sz="4" w:space="0" w:color="auto"/>
            </w:tcBorders>
            <w:shd w:val="clear" w:color="auto" w:fill="D9D9D9"/>
            <w:noWrap/>
          </w:tcPr>
          <w:p w:rsidR="00377FD9" w:rsidRPr="00377FD9" w:rsidRDefault="00377FD9" w:rsidP="00377FD9">
            <w:pPr>
              <w:spacing w:after="0"/>
              <w:jc w:val="center"/>
              <w:rPr>
                <w:rFonts w:ascii="Cambria" w:eastAsia="Times New Roman" w:hAnsi="Cambria" w:cs="Arial"/>
                <w:i/>
                <w:iCs/>
                <w:sz w:val="24"/>
                <w:szCs w:val="24"/>
              </w:rPr>
            </w:pPr>
            <w:r w:rsidRPr="00377FD9">
              <w:rPr>
                <w:rFonts w:ascii="Cambria" w:eastAsia="Times New Roman" w:hAnsi="Cambria" w:cs="Arial"/>
                <w:i/>
                <w:iCs/>
                <w:sz w:val="24"/>
                <w:szCs w:val="24"/>
              </w:rPr>
              <w:t>Javaslat</w:t>
            </w:r>
          </w:p>
        </w:tc>
      </w:tr>
      <w:tr w:rsidR="00377FD9" w:rsidRPr="00377FD9" w:rsidTr="00B6754E">
        <w:trPr>
          <w:trHeight w:val="534"/>
          <w:jc w:val="center"/>
        </w:trPr>
        <w:tc>
          <w:tcPr>
            <w:tcW w:w="2124" w:type="dxa"/>
            <w:tcBorders>
              <w:top w:val="single" w:sz="4" w:space="0" w:color="auto"/>
              <w:left w:val="single" w:sz="4" w:space="0" w:color="000000"/>
              <w:bottom w:val="single" w:sz="4" w:space="0" w:color="auto"/>
              <w:right w:val="nil"/>
            </w:tcBorders>
          </w:tcPr>
          <w:p w:rsidR="00377FD9" w:rsidRPr="00377FD9" w:rsidRDefault="00377FD9" w:rsidP="00377FD9">
            <w:pPr>
              <w:jc w:val="center"/>
              <w:rPr>
                <w:rFonts w:ascii="Cambria" w:eastAsia="Calibri" w:hAnsi="Cambria" w:cs="Calibri"/>
                <w:sz w:val="24"/>
                <w:szCs w:val="24"/>
              </w:rPr>
            </w:pPr>
            <w:r w:rsidRPr="00377FD9">
              <w:rPr>
                <w:rFonts w:ascii="Cambria" w:eastAsia="Calibri" w:hAnsi="Cambria" w:cs="Calibri"/>
                <w:sz w:val="24"/>
                <w:szCs w:val="24"/>
              </w:rPr>
              <w:t>A közzétételi kötelezettség teljesítésének vizsgálata</w:t>
            </w:r>
          </w:p>
        </w:tc>
        <w:tc>
          <w:tcPr>
            <w:tcW w:w="2835" w:type="dxa"/>
            <w:tcBorders>
              <w:top w:val="single" w:sz="4" w:space="0" w:color="auto"/>
              <w:left w:val="single" w:sz="4" w:space="0" w:color="000000"/>
              <w:bottom w:val="single" w:sz="4" w:space="0" w:color="auto"/>
              <w:right w:val="nil"/>
            </w:tcBorders>
            <w:shd w:val="clear" w:color="auto" w:fill="auto"/>
            <w:noWrap/>
          </w:tcPr>
          <w:p w:rsidR="00377FD9" w:rsidRPr="00377FD9" w:rsidRDefault="00377FD9" w:rsidP="00377FD9">
            <w:pPr>
              <w:rPr>
                <w:rFonts w:ascii="Cambria" w:eastAsia="Calibri" w:hAnsi="Cambria" w:cs="Calibri"/>
                <w:b/>
                <w:bCs/>
                <w:sz w:val="24"/>
                <w:szCs w:val="24"/>
              </w:rPr>
            </w:pPr>
            <w:r w:rsidRPr="00377FD9">
              <w:rPr>
                <w:rFonts w:ascii="Cambria" w:eastAsia="Times New Roman" w:hAnsi="Cambria" w:cs="Times New Roman"/>
                <w:bCs/>
                <w:color w:val="000000"/>
                <w:kern w:val="36"/>
                <w:sz w:val="24"/>
                <w:szCs w:val="24"/>
                <w:shd w:val="clear" w:color="auto" w:fill="FFFFFF"/>
                <w:lang w:eastAsia="hu-HU"/>
              </w:rPr>
              <w:t xml:space="preserve">A Centrum honlapján szereplő közérdekű adatok az Info tv. </w:t>
            </w:r>
            <w:proofErr w:type="gramStart"/>
            <w:r w:rsidRPr="00377FD9">
              <w:rPr>
                <w:rFonts w:ascii="Cambria" w:eastAsia="Times New Roman" w:hAnsi="Cambria" w:cs="Times New Roman"/>
                <w:bCs/>
                <w:color w:val="000000"/>
                <w:kern w:val="36"/>
                <w:sz w:val="24"/>
                <w:szCs w:val="24"/>
                <w:shd w:val="clear" w:color="auto" w:fill="FFFFFF"/>
                <w:lang w:eastAsia="hu-HU"/>
              </w:rPr>
              <w:t>szerinti</w:t>
            </w:r>
            <w:proofErr w:type="gramEnd"/>
            <w:r w:rsidRPr="00377FD9">
              <w:rPr>
                <w:rFonts w:ascii="Cambria" w:eastAsia="Times New Roman" w:hAnsi="Cambria" w:cs="Times New Roman"/>
                <w:bCs/>
                <w:color w:val="000000"/>
                <w:kern w:val="36"/>
                <w:sz w:val="24"/>
                <w:szCs w:val="24"/>
                <w:shd w:val="clear" w:color="auto" w:fill="FFFFFF"/>
                <w:lang w:eastAsia="hu-HU"/>
              </w:rPr>
              <w:t xml:space="preserve"> közzétételi egységeknek felelnek meg.</w:t>
            </w:r>
          </w:p>
        </w:tc>
        <w:tc>
          <w:tcPr>
            <w:tcW w:w="1978" w:type="dxa"/>
            <w:tcBorders>
              <w:top w:val="single" w:sz="4" w:space="0" w:color="auto"/>
              <w:left w:val="single" w:sz="4" w:space="0" w:color="auto"/>
              <w:bottom w:val="single" w:sz="4" w:space="0" w:color="auto"/>
              <w:right w:val="single" w:sz="4" w:space="0" w:color="000000"/>
            </w:tcBorders>
            <w:shd w:val="clear" w:color="auto" w:fill="auto"/>
            <w:noWrap/>
          </w:tcPr>
          <w:p w:rsidR="00377FD9" w:rsidRPr="00377FD9" w:rsidRDefault="00377FD9" w:rsidP="00377FD9">
            <w:pPr>
              <w:rPr>
                <w:rFonts w:ascii="Cambria" w:eastAsia="Calibri" w:hAnsi="Cambria" w:cs="Calibri"/>
                <w:b/>
                <w:bCs/>
                <w:sz w:val="24"/>
                <w:szCs w:val="24"/>
              </w:rPr>
            </w:pPr>
            <w:r w:rsidRPr="00377FD9">
              <w:rPr>
                <w:rFonts w:ascii="Cambria" w:eastAsia="Times New Roman" w:hAnsi="Cambria" w:cs="Times New Roman"/>
                <w:bCs/>
                <w:color w:val="000000"/>
                <w:kern w:val="36"/>
                <w:sz w:val="24"/>
                <w:szCs w:val="24"/>
                <w:shd w:val="clear" w:color="auto" w:fill="FFFFFF"/>
                <w:lang w:eastAsia="hu-HU"/>
              </w:rPr>
              <w:t>Fennállhat a közérdekű adatok megismerésének a hiánya.</w:t>
            </w:r>
          </w:p>
        </w:tc>
        <w:tc>
          <w:tcPr>
            <w:tcW w:w="1878" w:type="dxa"/>
            <w:tcBorders>
              <w:top w:val="single" w:sz="4" w:space="0" w:color="auto"/>
              <w:left w:val="nil"/>
              <w:bottom w:val="single" w:sz="4" w:space="0" w:color="auto"/>
              <w:right w:val="single" w:sz="4" w:space="0" w:color="auto"/>
            </w:tcBorders>
            <w:shd w:val="clear" w:color="auto" w:fill="auto"/>
            <w:noWrap/>
          </w:tcPr>
          <w:p w:rsidR="00377FD9" w:rsidRPr="00377FD9" w:rsidRDefault="00377FD9" w:rsidP="00377FD9">
            <w:pPr>
              <w:rPr>
                <w:rFonts w:ascii="Cambria" w:eastAsia="Calibri" w:hAnsi="Cambria" w:cs="Calibri"/>
                <w:b/>
                <w:bCs/>
                <w:sz w:val="24"/>
                <w:szCs w:val="24"/>
              </w:rPr>
            </w:pPr>
            <w:r w:rsidRPr="00377FD9">
              <w:rPr>
                <w:rFonts w:ascii="Cambria" w:eastAsia="Times New Roman" w:hAnsi="Cambria" w:cs="Times New Roman"/>
                <w:bCs/>
                <w:color w:val="000000"/>
                <w:kern w:val="36"/>
                <w:sz w:val="24"/>
                <w:szCs w:val="24"/>
                <w:shd w:val="clear" w:color="auto" w:fill="FFFFFF"/>
                <w:lang w:eastAsia="hu-HU"/>
              </w:rPr>
              <w:t xml:space="preserve">Gondoskodni kell a Centrum honlapján szereplő közérdekű adatok az IHM rendelet szerinti </w:t>
            </w:r>
            <w:r w:rsidRPr="00377FD9">
              <w:rPr>
                <w:rFonts w:ascii="Cambria" w:eastAsia="Times New Roman" w:hAnsi="Cambria" w:cs="Times New Roman"/>
                <w:bCs/>
                <w:color w:val="000000"/>
                <w:kern w:val="36"/>
                <w:sz w:val="24"/>
                <w:szCs w:val="24"/>
                <w:shd w:val="clear" w:color="auto" w:fill="FFFFFF"/>
                <w:lang w:eastAsia="hu-HU"/>
              </w:rPr>
              <w:lastRenderedPageBreak/>
              <w:t>közzétételi egységek szerinti rögzítéséről.</w:t>
            </w:r>
          </w:p>
        </w:tc>
      </w:tr>
    </w:tbl>
    <w:p w:rsidR="00377FD9" w:rsidRDefault="00377FD9" w:rsidP="000B4102">
      <w:pPr>
        <w:jc w:val="both"/>
        <w:rPr>
          <w:sz w:val="24"/>
          <w:szCs w:val="24"/>
          <w:u w:val="single"/>
        </w:rPr>
      </w:pPr>
    </w:p>
    <w:p w:rsidR="00377FD9" w:rsidRDefault="008547C0" w:rsidP="000B4102">
      <w:pPr>
        <w:jc w:val="both"/>
        <w:rPr>
          <w:sz w:val="24"/>
          <w:szCs w:val="24"/>
          <w:u w:val="single"/>
        </w:rPr>
      </w:pPr>
      <w:r>
        <w:rPr>
          <w:sz w:val="24"/>
          <w:szCs w:val="24"/>
          <w:u w:val="single"/>
        </w:rPr>
        <w:t>Átlagos jelentőségű javaslatok:</w:t>
      </w:r>
    </w:p>
    <w:p w:rsidR="008547C0" w:rsidRDefault="008547C0" w:rsidP="000B4102">
      <w:pPr>
        <w:jc w:val="both"/>
        <w:rPr>
          <w:rFonts w:ascii="Cambria" w:hAnsi="Cambria" w:cs="Tahoma"/>
          <w:b/>
        </w:rPr>
      </w:pPr>
      <w:r>
        <w:rPr>
          <w:rFonts w:ascii="Cambria" w:hAnsi="Cambria" w:cs="Tahoma"/>
          <w:b/>
        </w:rPr>
        <w:t xml:space="preserve">I. </w:t>
      </w:r>
      <w:r w:rsidRPr="00A11535">
        <w:rPr>
          <w:rFonts w:ascii="Cambria" w:hAnsi="Cambria" w:cs="Tahoma"/>
          <w:b/>
        </w:rPr>
        <w:t>Az operatív gazdálkodási jogkörök gyakorlásának vizsgálata</w:t>
      </w:r>
      <w:r>
        <w:rPr>
          <w:rFonts w:ascii="Cambria" w:hAnsi="Cambria" w:cs="Tahoma"/>
          <w:b/>
        </w:rPr>
        <w:t>:</w:t>
      </w:r>
    </w:p>
    <w:p w:rsidR="008547C0" w:rsidRPr="008547C0" w:rsidRDefault="008547C0" w:rsidP="008547C0">
      <w:pPr>
        <w:pStyle w:val="Szvegtrzs"/>
        <w:rPr>
          <w:rFonts w:ascii="Cambria" w:hAnsi="Cambria" w:cs="Courier New"/>
          <w:b w:val="0"/>
          <w:u w:val="single"/>
          <w:lang w:val="hu-HU" w:eastAsia="en-US"/>
        </w:rPr>
      </w:pPr>
      <w:r w:rsidRPr="008547C0">
        <w:rPr>
          <w:rFonts w:ascii="Cambria" w:hAnsi="Cambria" w:cs="Courier New"/>
          <w:b w:val="0"/>
          <w:u w:val="single"/>
          <w:lang w:val="hu-HU" w:eastAsia="en-US"/>
        </w:rPr>
        <w:t xml:space="preserve">A feladat végrehajtás javításának érdekében az ellenőrzés a következő átlagos jelentőségű javaslatokat tette: </w:t>
      </w:r>
    </w:p>
    <w:p w:rsidR="008547C0" w:rsidRPr="00123C22" w:rsidRDefault="008547C0" w:rsidP="008547C0">
      <w:pPr>
        <w:numPr>
          <w:ilvl w:val="0"/>
          <w:numId w:val="6"/>
        </w:numPr>
        <w:autoSpaceDE w:val="0"/>
        <w:autoSpaceDN w:val="0"/>
        <w:adjustRightInd w:val="0"/>
        <w:spacing w:after="0" w:line="240" w:lineRule="auto"/>
        <w:jc w:val="both"/>
        <w:rPr>
          <w:rFonts w:ascii="Cambria" w:hAnsi="Cambria"/>
        </w:rPr>
      </w:pPr>
      <w:r w:rsidRPr="00A11535">
        <w:rPr>
          <w:rFonts w:ascii="Cambria" w:hAnsi="Cambria"/>
        </w:rPr>
        <w:t>Javaslat</w:t>
      </w:r>
      <w:r w:rsidRPr="00123C22">
        <w:rPr>
          <w:rFonts w:ascii="Cambria" w:hAnsi="Cambria"/>
        </w:rPr>
        <w:t xml:space="preserve">: </w:t>
      </w:r>
      <w:r w:rsidRPr="00A11535">
        <w:rPr>
          <w:rFonts w:ascii="Cambria" w:hAnsi="Cambria"/>
        </w:rPr>
        <w:t xml:space="preserve">Gondoskodni kell az operatív szabályzat felülvizsgálatáról, különös tekintettel a teljesítés igazolás gyakorlat szerinti szabályainak az </w:t>
      </w:r>
      <w:proofErr w:type="gramStart"/>
      <w:r w:rsidRPr="00A11535">
        <w:rPr>
          <w:rFonts w:ascii="Cambria" w:hAnsi="Cambria"/>
        </w:rPr>
        <w:t>aktualizálásával</w:t>
      </w:r>
      <w:proofErr w:type="gramEnd"/>
      <w:r w:rsidRPr="00A11535">
        <w:rPr>
          <w:rFonts w:ascii="Cambria" w:hAnsi="Cambria"/>
        </w:rPr>
        <w:t>.</w:t>
      </w:r>
    </w:p>
    <w:p w:rsidR="008547C0" w:rsidRPr="00A11535" w:rsidRDefault="008547C0" w:rsidP="008547C0">
      <w:pPr>
        <w:pStyle w:val="Szvegtrzs"/>
        <w:numPr>
          <w:ilvl w:val="0"/>
          <w:numId w:val="6"/>
        </w:numPr>
        <w:rPr>
          <w:rFonts w:ascii="Cambria" w:hAnsi="Cambria" w:cs="Courier New"/>
          <w:b w:val="0"/>
          <w:bCs w:val="0"/>
          <w:lang w:val="hu-HU" w:eastAsia="en-US"/>
        </w:rPr>
      </w:pPr>
      <w:r w:rsidRPr="00A11535">
        <w:rPr>
          <w:rFonts w:ascii="Cambria" w:hAnsi="Cambria" w:cs="Courier New"/>
          <w:b w:val="0"/>
          <w:bCs w:val="0"/>
          <w:lang w:val="hu-HU" w:eastAsia="en-US"/>
        </w:rPr>
        <w:t>Javaslat: Gondoskodni kell az operatív gazdálkodási jogkörök ellátására vonatkozó meghatalmazás elkészítéséről.</w:t>
      </w:r>
    </w:p>
    <w:p w:rsidR="008547C0" w:rsidRDefault="008547C0" w:rsidP="008547C0">
      <w:pPr>
        <w:numPr>
          <w:ilvl w:val="0"/>
          <w:numId w:val="6"/>
        </w:numPr>
        <w:autoSpaceDE w:val="0"/>
        <w:autoSpaceDN w:val="0"/>
        <w:adjustRightInd w:val="0"/>
        <w:spacing w:after="0" w:line="240" w:lineRule="auto"/>
        <w:jc w:val="both"/>
        <w:rPr>
          <w:rFonts w:ascii="Cambria" w:hAnsi="Cambria"/>
        </w:rPr>
      </w:pPr>
      <w:r w:rsidRPr="00A11535">
        <w:rPr>
          <w:rFonts w:ascii="Cambria" w:hAnsi="Cambria"/>
        </w:rPr>
        <w:t xml:space="preserve">Javaslat: A gazdálkodási jogkörök gyakorlóiról és azok aláírás mintájáról készített nyilvántartást ki kell egészíteni. </w:t>
      </w:r>
    </w:p>
    <w:p w:rsidR="008547C0" w:rsidRDefault="008547C0" w:rsidP="008547C0">
      <w:pPr>
        <w:pStyle w:val="Szvegtrzs"/>
        <w:rPr>
          <w:rFonts w:ascii="Cambria" w:hAnsi="Cambria" w:cs="Tahoma"/>
          <w:sz w:val="22"/>
          <w:szCs w:val="22"/>
        </w:rPr>
      </w:pPr>
    </w:p>
    <w:p w:rsidR="008547C0" w:rsidRDefault="008547C0" w:rsidP="008547C0">
      <w:pPr>
        <w:pStyle w:val="Szvegtrzs"/>
        <w:rPr>
          <w:rFonts w:ascii="Cambria" w:hAnsi="Cambria" w:cs="Tahoma"/>
          <w:sz w:val="22"/>
          <w:szCs w:val="22"/>
        </w:rPr>
      </w:pPr>
    </w:p>
    <w:p w:rsidR="008547C0" w:rsidRDefault="008547C0" w:rsidP="008547C0">
      <w:pPr>
        <w:pStyle w:val="Szvegtrzs"/>
        <w:rPr>
          <w:rFonts w:ascii="Cambria" w:hAnsi="Cambria" w:cs="Calibri"/>
          <w:bCs w:val="0"/>
          <w:lang w:eastAsia="hu-HU"/>
        </w:rPr>
      </w:pPr>
      <w:r>
        <w:rPr>
          <w:rFonts w:ascii="Cambria" w:hAnsi="Cambria" w:cs="Calibri"/>
          <w:bCs w:val="0"/>
          <w:lang w:val="hu-HU" w:eastAsia="hu-HU"/>
        </w:rPr>
        <w:t xml:space="preserve">II. </w:t>
      </w:r>
      <w:proofErr w:type="gramStart"/>
      <w:r w:rsidRPr="008547C0">
        <w:rPr>
          <w:rFonts w:ascii="Cambria" w:hAnsi="Cambria" w:cs="Calibri"/>
          <w:bCs w:val="0"/>
          <w:lang w:eastAsia="hu-HU"/>
        </w:rPr>
        <w:t>A</w:t>
      </w:r>
      <w:proofErr w:type="gramEnd"/>
      <w:r w:rsidRPr="008547C0">
        <w:rPr>
          <w:rFonts w:ascii="Cambria" w:hAnsi="Cambria" w:cs="Calibri"/>
          <w:bCs w:val="0"/>
          <w:lang w:eastAsia="hu-HU"/>
        </w:rPr>
        <w:t xml:space="preserve"> Vas Megyei SZC Rázsó Imre Technikumnál a korábbi években lefolytatott vizsgálatok utóellenőrzése</w:t>
      </w:r>
    </w:p>
    <w:p w:rsidR="008547C0" w:rsidRDefault="008547C0" w:rsidP="008547C0">
      <w:pPr>
        <w:pStyle w:val="Szvegtrzs"/>
        <w:rPr>
          <w:rFonts w:ascii="Cambria" w:hAnsi="Cambria" w:cs="Calibri"/>
          <w:bCs w:val="0"/>
          <w:lang w:eastAsia="hu-HU"/>
        </w:rPr>
      </w:pPr>
    </w:p>
    <w:p w:rsidR="008547C0" w:rsidRPr="00B30B8E" w:rsidRDefault="008547C0" w:rsidP="008547C0">
      <w:pPr>
        <w:autoSpaceDE w:val="0"/>
        <w:autoSpaceDN w:val="0"/>
        <w:adjustRightInd w:val="0"/>
        <w:ind w:right="24"/>
        <w:jc w:val="both"/>
        <w:rPr>
          <w:rFonts w:ascii="Cambria" w:hAnsi="Cambria" w:cs="Times New Roman"/>
          <w:color w:val="000000"/>
          <w:lang w:eastAsia="hu-HU"/>
        </w:rPr>
      </w:pPr>
      <w:r w:rsidRPr="00B30B8E">
        <w:rPr>
          <w:rFonts w:ascii="Cambria" w:hAnsi="Cambria" w:cs="Times New Roman"/>
          <w:b/>
          <w:bCs/>
          <w:color w:val="000000"/>
          <w:lang w:eastAsia="hu-HU"/>
        </w:rPr>
        <w:t>1./ Megállapítás és javaslat:</w:t>
      </w:r>
      <w:r w:rsidRPr="00B30B8E">
        <w:rPr>
          <w:rFonts w:ascii="Cambria" w:hAnsi="Cambria" w:cs="Times New Roman"/>
          <w:color w:val="000000"/>
          <w:lang w:eastAsia="hu-HU"/>
        </w:rPr>
        <w:t xml:space="preserve"> Az Iratkezelési szabályzat levéltári egyeztetésére az </w:t>
      </w:r>
      <w:proofErr w:type="spellStart"/>
      <w:r w:rsidRPr="00B30B8E">
        <w:rPr>
          <w:rFonts w:ascii="Cambria" w:hAnsi="Cambria" w:cs="Times New Roman"/>
          <w:color w:val="000000"/>
          <w:lang w:eastAsia="hu-HU"/>
        </w:rPr>
        <w:t>Ltv</w:t>
      </w:r>
      <w:proofErr w:type="spellEnd"/>
      <w:r w:rsidRPr="00B30B8E">
        <w:rPr>
          <w:rFonts w:ascii="Cambria" w:hAnsi="Cambria" w:cs="Times New Roman"/>
          <w:color w:val="000000"/>
          <w:lang w:eastAsia="hu-HU"/>
        </w:rPr>
        <w:t xml:space="preserve">. 10. § (1) </w:t>
      </w:r>
      <w:proofErr w:type="gramStart"/>
      <w:r w:rsidRPr="00B30B8E">
        <w:rPr>
          <w:rFonts w:ascii="Cambria" w:hAnsi="Cambria" w:cs="Times New Roman"/>
          <w:color w:val="000000"/>
          <w:lang w:eastAsia="hu-HU"/>
        </w:rPr>
        <w:t>a.</w:t>
      </w:r>
      <w:proofErr w:type="gramEnd"/>
      <w:r w:rsidRPr="00B30B8E">
        <w:rPr>
          <w:rFonts w:ascii="Cambria" w:hAnsi="Cambria" w:cs="Times New Roman"/>
          <w:color w:val="000000"/>
          <w:lang w:eastAsia="hu-HU"/>
        </w:rPr>
        <w:t xml:space="preserve"> </w:t>
      </w:r>
      <w:proofErr w:type="gramStart"/>
      <w:r w:rsidRPr="00B30B8E">
        <w:rPr>
          <w:rFonts w:ascii="Cambria" w:hAnsi="Cambria" w:cs="Times New Roman"/>
          <w:color w:val="000000"/>
          <w:lang w:eastAsia="hu-HU"/>
        </w:rPr>
        <w:t>pontja</w:t>
      </w:r>
      <w:proofErr w:type="gramEnd"/>
      <w:r w:rsidRPr="00B30B8E">
        <w:rPr>
          <w:rFonts w:ascii="Cambria" w:hAnsi="Cambria" w:cs="Times New Roman"/>
          <w:color w:val="000000"/>
          <w:lang w:eastAsia="hu-HU"/>
        </w:rPr>
        <w:t xml:space="preserve"> ellenére nem került sor. </w:t>
      </w:r>
    </w:p>
    <w:p w:rsidR="008547C0" w:rsidRPr="00B30B8E" w:rsidRDefault="008547C0" w:rsidP="008547C0">
      <w:pPr>
        <w:autoSpaceDE w:val="0"/>
        <w:autoSpaceDN w:val="0"/>
        <w:adjustRightInd w:val="0"/>
        <w:ind w:right="19"/>
        <w:jc w:val="both"/>
        <w:rPr>
          <w:rFonts w:ascii="Cambria" w:hAnsi="Cambria" w:cs="Arial"/>
          <w:b/>
          <w:bCs/>
          <w:color w:val="000000"/>
          <w:lang w:eastAsia="hu-HU"/>
        </w:rPr>
      </w:pPr>
      <w:r w:rsidRPr="00B30B8E">
        <w:rPr>
          <w:rFonts w:ascii="Cambria" w:hAnsi="Cambria" w:cs="Arial"/>
          <w:b/>
          <w:bCs/>
          <w:color w:val="000000"/>
          <w:lang w:eastAsia="hu-HU"/>
        </w:rPr>
        <w:t xml:space="preserve">Az Iratkezelési szabályzat levéltári egyeztetéséről gondoskodni kell. </w:t>
      </w:r>
    </w:p>
    <w:p w:rsidR="008547C0" w:rsidRPr="00B30B8E" w:rsidRDefault="008547C0" w:rsidP="008547C0">
      <w:pPr>
        <w:autoSpaceDE w:val="0"/>
        <w:autoSpaceDN w:val="0"/>
        <w:adjustRightInd w:val="0"/>
        <w:jc w:val="both"/>
        <w:rPr>
          <w:rFonts w:ascii="Cambria" w:hAnsi="Cambria" w:cs="Arial"/>
          <w:color w:val="000000"/>
          <w:lang w:eastAsia="hu-HU"/>
        </w:rPr>
      </w:pPr>
      <w:r w:rsidRPr="00B30B8E">
        <w:rPr>
          <w:rFonts w:ascii="Cambria" w:hAnsi="Cambria" w:cs="Times New Roman"/>
          <w:b/>
          <w:bCs/>
          <w:color w:val="000000"/>
          <w:lang w:eastAsia="hu-HU"/>
        </w:rPr>
        <w:t>2./ Megállapítás és javaslat:</w:t>
      </w:r>
      <w:r w:rsidRPr="00B30B8E">
        <w:rPr>
          <w:rFonts w:ascii="Cambria" w:hAnsi="Cambria" w:cs="Times New Roman"/>
          <w:color w:val="000000"/>
          <w:lang w:eastAsia="hu-HU"/>
        </w:rPr>
        <w:t xml:space="preserve"> </w:t>
      </w:r>
      <w:r w:rsidRPr="00B30B8E">
        <w:rPr>
          <w:rFonts w:ascii="Cambria" w:hAnsi="Cambria" w:cs="Arial"/>
          <w:color w:val="000000"/>
          <w:lang w:eastAsia="hu-HU"/>
        </w:rPr>
        <w:t xml:space="preserve">A vizsgált Szakképző Intézmény Iratkezelési szabályzatának melléklete az irattári terv, amely az ügykörök és őrzési idők vonatkozásában </w:t>
      </w:r>
      <w:proofErr w:type="spellStart"/>
      <w:r w:rsidRPr="00B30B8E">
        <w:rPr>
          <w:rFonts w:ascii="Cambria" w:hAnsi="Cambria" w:cs="Arial"/>
          <w:color w:val="000000"/>
          <w:lang w:eastAsia="hu-HU"/>
        </w:rPr>
        <w:t>teljeskörűen</w:t>
      </w:r>
      <w:proofErr w:type="spellEnd"/>
      <w:r w:rsidRPr="00B30B8E">
        <w:rPr>
          <w:rFonts w:ascii="Cambria" w:hAnsi="Cambria" w:cs="Arial"/>
          <w:color w:val="000000"/>
          <w:lang w:eastAsia="hu-HU"/>
        </w:rPr>
        <w:t xml:space="preserve"> nem felel meg a 12/2020. (II. 7.) Korm. rendelet 4. számú mellékletében foglaltnak.</w:t>
      </w:r>
    </w:p>
    <w:p w:rsidR="008547C0" w:rsidRPr="00B30B8E" w:rsidRDefault="008547C0" w:rsidP="008547C0">
      <w:pPr>
        <w:autoSpaceDE w:val="0"/>
        <w:autoSpaceDN w:val="0"/>
        <w:adjustRightInd w:val="0"/>
        <w:jc w:val="both"/>
        <w:rPr>
          <w:rFonts w:ascii="Cambria" w:hAnsi="Cambria" w:cs="Arial"/>
          <w:b/>
          <w:bCs/>
          <w:color w:val="000000"/>
          <w:lang w:eastAsia="hu-HU"/>
        </w:rPr>
      </w:pPr>
      <w:r w:rsidRPr="00B30B8E">
        <w:rPr>
          <w:rFonts w:ascii="Cambria" w:hAnsi="Cambria" w:cs="Arial"/>
          <w:b/>
          <w:bCs/>
          <w:color w:val="000000"/>
          <w:lang w:eastAsia="hu-HU"/>
        </w:rPr>
        <w:t xml:space="preserve">Gondoskodni kell az Irattári terv hatályos jogszabályok szerint felülvizsgálatáról. </w:t>
      </w:r>
    </w:p>
    <w:p w:rsidR="008547C0" w:rsidRPr="00B30B8E" w:rsidRDefault="008547C0" w:rsidP="008547C0">
      <w:pPr>
        <w:autoSpaceDE w:val="0"/>
        <w:autoSpaceDN w:val="0"/>
        <w:adjustRightInd w:val="0"/>
        <w:jc w:val="both"/>
        <w:rPr>
          <w:rFonts w:ascii="Cambria" w:hAnsi="Cambria" w:cs="Arial"/>
          <w:b/>
          <w:bCs/>
          <w:color w:val="000000"/>
          <w:lang w:eastAsia="hu-HU"/>
        </w:rPr>
      </w:pPr>
      <w:r w:rsidRPr="00B30B8E">
        <w:rPr>
          <w:rFonts w:ascii="Cambria" w:hAnsi="Cambria" w:cs="Arial"/>
          <w:b/>
          <w:bCs/>
          <w:color w:val="000000"/>
          <w:lang w:eastAsia="hu-HU"/>
        </w:rPr>
        <w:t xml:space="preserve">3./ Javaslat: </w:t>
      </w:r>
      <w:r w:rsidRPr="00B30B8E">
        <w:rPr>
          <w:rFonts w:ascii="Cambria" w:hAnsi="Cambria" w:cs="Arial"/>
          <w:color w:val="000000"/>
          <w:lang w:eastAsia="hu-HU"/>
        </w:rPr>
        <w:t xml:space="preserve">Az </w:t>
      </w:r>
      <w:proofErr w:type="spellStart"/>
      <w:r w:rsidRPr="00B30B8E">
        <w:rPr>
          <w:rFonts w:ascii="Cambria" w:hAnsi="Cambria" w:cs="Arial"/>
          <w:color w:val="000000"/>
          <w:lang w:eastAsia="hu-HU"/>
        </w:rPr>
        <w:t>SzMSz-t</w:t>
      </w:r>
      <w:proofErr w:type="spellEnd"/>
      <w:r w:rsidRPr="00B30B8E">
        <w:rPr>
          <w:rFonts w:ascii="Cambria" w:hAnsi="Cambria" w:cs="Arial"/>
          <w:color w:val="000000"/>
          <w:lang w:eastAsia="hu-HU"/>
        </w:rPr>
        <w:t xml:space="preserve"> a megalkotása óta eltelt időszak szervezeti változásai miatt </w:t>
      </w:r>
      <w:proofErr w:type="gramStart"/>
      <w:r w:rsidRPr="00B30B8E">
        <w:rPr>
          <w:rFonts w:ascii="Cambria" w:hAnsi="Cambria" w:cs="Arial"/>
          <w:color w:val="000000"/>
          <w:lang w:eastAsia="hu-HU"/>
        </w:rPr>
        <w:t>aktualizálni</w:t>
      </w:r>
      <w:proofErr w:type="gramEnd"/>
      <w:r w:rsidRPr="00B30B8E">
        <w:rPr>
          <w:rFonts w:ascii="Cambria" w:hAnsi="Cambria" w:cs="Arial"/>
          <w:color w:val="000000"/>
          <w:lang w:eastAsia="hu-HU"/>
        </w:rPr>
        <w:t xml:space="preserve"> szükséges.</w:t>
      </w:r>
    </w:p>
    <w:p w:rsidR="008547C0" w:rsidRDefault="008547C0" w:rsidP="008547C0">
      <w:pPr>
        <w:pStyle w:val="Szvegtrzs"/>
        <w:rPr>
          <w:rFonts w:ascii="Cambria" w:hAnsi="Cambria" w:cs="Calibri"/>
          <w:bCs w:val="0"/>
          <w:lang w:eastAsia="hu-HU"/>
        </w:rPr>
      </w:pPr>
    </w:p>
    <w:p w:rsidR="008547C0" w:rsidRDefault="008547C0" w:rsidP="008547C0">
      <w:pPr>
        <w:pStyle w:val="Szvegtrzs"/>
        <w:rPr>
          <w:rFonts w:ascii="Cambria" w:hAnsi="Cambria" w:cs="Calibri"/>
          <w:bCs w:val="0"/>
          <w:lang w:eastAsia="hu-HU"/>
        </w:rPr>
      </w:pPr>
      <w:r>
        <w:rPr>
          <w:rFonts w:ascii="Cambria" w:hAnsi="Cambria" w:cs="Calibri"/>
          <w:bCs w:val="0"/>
          <w:lang w:val="hu-HU" w:eastAsia="hu-HU"/>
        </w:rPr>
        <w:t xml:space="preserve">III. </w:t>
      </w:r>
      <w:proofErr w:type="gramStart"/>
      <w:r w:rsidRPr="008547C0">
        <w:rPr>
          <w:rFonts w:ascii="Cambria" w:hAnsi="Cambria" w:cs="Calibri"/>
          <w:bCs w:val="0"/>
          <w:lang w:eastAsia="hu-HU"/>
        </w:rPr>
        <w:t>A</w:t>
      </w:r>
      <w:proofErr w:type="gramEnd"/>
      <w:r w:rsidRPr="008547C0">
        <w:rPr>
          <w:rFonts w:ascii="Cambria" w:hAnsi="Cambria" w:cs="Calibri"/>
          <w:bCs w:val="0"/>
          <w:lang w:eastAsia="hu-HU"/>
        </w:rPr>
        <w:t xml:space="preserve"> Vas Megyei SZC III. Béla Technikum és Kollégiumnál a korábbi években lefolytatott vizsgálatok utóellenőrzése</w:t>
      </w:r>
    </w:p>
    <w:p w:rsidR="008547C0" w:rsidRDefault="008547C0" w:rsidP="008547C0">
      <w:pPr>
        <w:autoSpaceDE w:val="0"/>
        <w:autoSpaceDN w:val="0"/>
        <w:adjustRightInd w:val="0"/>
        <w:ind w:right="19"/>
        <w:jc w:val="both"/>
        <w:rPr>
          <w:rFonts w:ascii="Cambria" w:hAnsi="Cambria" w:cs="Times New Roman"/>
          <w:b/>
          <w:bCs/>
          <w:color w:val="000000"/>
          <w:lang w:eastAsia="hu-HU"/>
        </w:rPr>
      </w:pPr>
    </w:p>
    <w:p w:rsidR="008547C0" w:rsidRPr="00B30B8E" w:rsidRDefault="008547C0" w:rsidP="008547C0">
      <w:pPr>
        <w:autoSpaceDE w:val="0"/>
        <w:autoSpaceDN w:val="0"/>
        <w:adjustRightInd w:val="0"/>
        <w:ind w:right="19"/>
        <w:jc w:val="both"/>
        <w:rPr>
          <w:rFonts w:ascii="Cambria" w:hAnsi="Cambria" w:cs="Arial"/>
          <w:bCs/>
          <w:color w:val="000000"/>
          <w:lang w:eastAsia="hu-HU"/>
        </w:rPr>
      </w:pPr>
      <w:r w:rsidRPr="00B30B8E">
        <w:rPr>
          <w:rFonts w:ascii="Cambria" w:hAnsi="Cambria" w:cs="Times New Roman"/>
          <w:b/>
          <w:bCs/>
          <w:color w:val="000000"/>
          <w:lang w:eastAsia="hu-HU"/>
        </w:rPr>
        <w:t>1./ Megállapítás és javaslat:</w:t>
      </w:r>
      <w:r w:rsidRPr="00B30B8E">
        <w:rPr>
          <w:rFonts w:ascii="Cambria" w:hAnsi="Cambria" w:cs="Times New Roman"/>
          <w:color w:val="000000"/>
          <w:lang w:eastAsia="hu-HU"/>
        </w:rPr>
        <w:t xml:space="preserve"> </w:t>
      </w:r>
      <w:r w:rsidRPr="00B30B8E">
        <w:rPr>
          <w:rFonts w:ascii="Cambria" w:hAnsi="Cambria" w:cs="Arial"/>
          <w:bCs/>
          <w:color w:val="000000"/>
          <w:lang w:eastAsia="hu-HU"/>
        </w:rPr>
        <w:t>Az Iratkezelési szabályzat zárórendelkezésében a Szabályzat dolgozókkal történő megismertetése nem dokumentált.</w:t>
      </w:r>
    </w:p>
    <w:p w:rsidR="008547C0" w:rsidRPr="00B30B8E" w:rsidRDefault="008547C0" w:rsidP="008547C0">
      <w:pPr>
        <w:autoSpaceDE w:val="0"/>
        <w:autoSpaceDN w:val="0"/>
        <w:adjustRightInd w:val="0"/>
        <w:jc w:val="both"/>
        <w:rPr>
          <w:rFonts w:ascii="Cambria" w:hAnsi="Cambria" w:cs="Times New Roman"/>
          <w:b/>
          <w:color w:val="000000"/>
          <w:lang w:eastAsia="hu-HU"/>
        </w:rPr>
      </w:pPr>
      <w:r w:rsidRPr="00B30B8E">
        <w:rPr>
          <w:rFonts w:ascii="Cambria" w:hAnsi="Cambria" w:cs="Times New Roman"/>
          <w:b/>
          <w:color w:val="000000"/>
          <w:lang w:eastAsia="hu-HU"/>
        </w:rPr>
        <w:t xml:space="preserve">Az Iratkezelési szabályzat dolgozói megismertetéséről egyénileg gondoskodni kell. </w:t>
      </w:r>
    </w:p>
    <w:p w:rsidR="008547C0" w:rsidRPr="00B30B8E" w:rsidRDefault="008547C0" w:rsidP="008547C0">
      <w:pPr>
        <w:autoSpaceDE w:val="0"/>
        <w:autoSpaceDN w:val="0"/>
        <w:adjustRightInd w:val="0"/>
        <w:jc w:val="both"/>
        <w:rPr>
          <w:rFonts w:ascii="Cambria" w:hAnsi="Cambria" w:cs="Arial"/>
          <w:b/>
          <w:bCs/>
          <w:color w:val="000000"/>
          <w:lang w:eastAsia="hu-HU"/>
        </w:rPr>
      </w:pPr>
      <w:r w:rsidRPr="00B30B8E">
        <w:rPr>
          <w:rFonts w:ascii="Cambria" w:hAnsi="Cambria" w:cs="Arial"/>
          <w:b/>
          <w:bCs/>
          <w:color w:val="000000"/>
          <w:lang w:eastAsia="hu-HU"/>
        </w:rPr>
        <w:t xml:space="preserve">2./ Javaslat: </w:t>
      </w:r>
      <w:r w:rsidRPr="00B30B8E">
        <w:rPr>
          <w:rFonts w:ascii="Cambria" w:hAnsi="Cambria" w:cs="Arial"/>
          <w:color w:val="000000"/>
          <w:lang w:eastAsia="hu-HU"/>
        </w:rPr>
        <w:t xml:space="preserve">Az </w:t>
      </w:r>
      <w:proofErr w:type="spellStart"/>
      <w:r w:rsidRPr="00B30B8E">
        <w:rPr>
          <w:rFonts w:ascii="Cambria" w:hAnsi="Cambria" w:cs="Arial"/>
          <w:color w:val="000000"/>
          <w:lang w:eastAsia="hu-HU"/>
        </w:rPr>
        <w:t>SzMSz-t</w:t>
      </w:r>
      <w:proofErr w:type="spellEnd"/>
      <w:r w:rsidRPr="00B30B8E">
        <w:rPr>
          <w:rFonts w:ascii="Cambria" w:hAnsi="Cambria" w:cs="Arial"/>
          <w:color w:val="000000"/>
          <w:lang w:eastAsia="hu-HU"/>
        </w:rPr>
        <w:t xml:space="preserve"> a megalkotása óta eltelt időszak szervezeti változásai miatt </w:t>
      </w:r>
      <w:proofErr w:type="gramStart"/>
      <w:r w:rsidRPr="00B30B8E">
        <w:rPr>
          <w:rFonts w:ascii="Cambria" w:hAnsi="Cambria" w:cs="Arial"/>
          <w:color w:val="000000"/>
          <w:lang w:eastAsia="hu-HU"/>
        </w:rPr>
        <w:t>aktualizálni</w:t>
      </w:r>
      <w:proofErr w:type="gramEnd"/>
      <w:r w:rsidRPr="00B30B8E">
        <w:rPr>
          <w:rFonts w:ascii="Cambria" w:hAnsi="Cambria" w:cs="Arial"/>
          <w:color w:val="000000"/>
          <w:lang w:eastAsia="hu-HU"/>
        </w:rPr>
        <w:t xml:space="preserve"> szükséges.</w:t>
      </w:r>
    </w:p>
    <w:p w:rsidR="008547C0" w:rsidRDefault="008547C0" w:rsidP="008547C0">
      <w:pPr>
        <w:pStyle w:val="Szvegtrzs"/>
        <w:rPr>
          <w:rFonts w:ascii="Cambria" w:hAnsi="Cambria" w:cs="Tahoma"/>
          <w:sz w:val="22"/>
          <w:szCs w:val="22"/>
        </w:rPr>
      </w:pPr>
    </w:p>
    <w:p w:rsidR="008F7685" w:rsidRDefault="008F7685" w:rsidP="008547C0">
      <w:pPr>
        <w:pStyle w:val="Szvegtrzs"/>
        <w:rPr>
          <w:rFonts w:ascii="Cambria" w:hAnsi="Cambria" w:cs="Tahoma"/>
          <w:sz w:val="22"/>
          <w:szCs w:val="22"/>
        </w:rPr>
      </w:pPr>
    </w:p>
    <w:p w:rsidR="008F7685" w:rsidRDefault="008F7685" w:rsidP="008F7685">
      <w:pPr>
        <w:pStyle w:val="Szvegtrzs"/>
        <w:rPr>
          <w:rFonts w:ascii="Cambria" w:hAnsi="Cambria" w:cs="Calibri"/>
          <w:bCs w:val="0"/>
          <w:lang w:eastAsia="hu-HU"/>
        </w:rPr>
      </w:pPr>
      <w:r w:rsidRPr="008F7685">
        <w:rPr>
          <w:rFonts w:ascii="Cambria" w:hAnsi="Cambria" w:cs="Calibri"/>
          <w:bCs w:val="0"/>
          <w:lang w:val="hu-HU" w:eastAsia="hu-HU"/>
        </w:rPr>
        <w:t xml:space="preserve">IV. </w:t>
      </w:r>
      <w:proofErr w:type="gramStart"/>
      <w:r w:rsidRPr="008F7685">
        <w:rPr>
          <w:rFonts w:ascii="Cambria" w:hAnsi="Cambria" w:cs="Calibri"/>
          <w:bCs w:val="0"/>
          <w:lang w:eastAsia="hu-HU"/>
        </w:rPr>
        <w:t>A</w:t>
      </w:r>
      <w:proofErr w:type="gramEnd"/>
      <w:r w:rsidRPr="008F7685">
        <w:rPr>
          <w:rFonts w:ascii="Cambria" w:hAnsi="Cambria" w:cs="Calibri"/>
          <w:bCs w:val="0"/>
          <w:lang w:eastAsia="hu-HU"/>
        </w:rPr>
        <w:t xml:space="preserve"> Vas Megyei SZC Nádasdy Tamás Technikum és Kollégiumnál a korábbi években lefolytatott vizsgálatok utóellenőrzése</w:t>
      </w:r>
    </w:p>
    <w:p w:rsidR="008F7685" w:rsidRDefault="008F7685" w:rsidP="008F7685">
      <w:pPr>
        <w:pStyle w:val="Szvegtrzs"/>
        <w:rPr>
          <w:rFonts w:ascii="Cambria" w:hAnsi="Cambria" w:cs="Calibri"/>
          <w:bCs w:val="0"/>
          <w:lang w:eastAsia="hu-HU"/>
        </w:rPr>
      </w:pPr>
    </w:p>
    <w:p w:rsidR="008F7685" w:rsidRPr="008F7685" w:rsidRDefault="008F7685" w:rsidP="008F7685">
      <w:pPr>
        <w:jc w:val="both"/>
        <w:rPr>
          <w:rFonts w:cstheme="minorHAnsi"/>
          <w:color w:val="000000"/>
          <w:lang w:eastAsia="hu-HU"/>
        </w:rPr>
      </w:pPr>
      <w:r w:rsidRPr="008F7685">
        <w:rPr>
          <w:rFonts w:cstheme="minorHAnsi"/>
          <w:color w:val="000000"/>
          <w:lang w:eastAsia="hu-HU"/>
        </w:rPr>
        <w:t xml:space="preserve">Intézkedési terv készítésére köteles, átlagos jellegű javaslatként került megfogalmazásra, hogy az </w:t>
      </w:r>
      <w:proofErr w:type="spellStart"/>
      <w:r w:rsidRPr="008F7685">
        <w:rPr>
          <w:rFonts w:cstheme="minorHAnsi"/>
          <w:color w:val="000000"/>
          <w:lang w:eastAsia="hu-HU"/>
        </w:rPr>
        <w:t>SzMSz</w:t>
      </w:r>
      <w:proofErr w:type="spellEnd"/>
      <w:r w:rsidRPr="008F7685">
        <w:rPr>
          <w:rFonts w:cstheme="minorHAnsi"/>
          <w:color w:val="000000"/>
          <w:lang w:eastAsia="hu-HU"/>
        </w:rPr>
        <w:t xml:space="preserve"> felülvizsgálatát el kell végezni és az </w:t>
      </w:r>
      <w:proofErr w:type="spellStart"/>
      <w:r w:rsidRPr="008F7685">
        <w:rPr>
          <w:rFonts w:cstheme="minorHAnsi"/>
          <w:color w:val="000000"/>
          <w:lang w:eastAsia="hu-HU"/>
        </w:rPr>
        <w:t>SzMSz-ben</w:t>
      </w:r>
      <w:proofErr w:type="spellEnd"/>
      <w:r w:rsidRPr="008F7685">
        <w:rPr>
          <w:rFonts w:cstheme="minorHAnsi"/>
          <w:color w:val="000000"/>
          <w:lang w:eastAsia="hu-HU"/>
        </w:rPr>
        <w:t xml:space="preserve"> meg kell határozni az iratkezelés szervezeti rendjét, az iratkezelésre, valamint az azzal összefüggő tevékenységekre vonatkozó feladat- és hatásköröket, továbbá ki kell jelölni az iratkezelés felügyeletét ellátó vezetőt.</w:t>
      </w:r>
    </w:p>
    <w:p w:rsidR="008F7685" w:rsidRDefault="008F7685" w:rsidP="008F7685">
      <w:pPr>
        <w:pStyle w:val="Szvegtrzs"/>
        <w:rPr>
          <w:rFonts w:ascii="Cambria" w:eastAsiaTheme="minorHAnsi" w:hAnsi="Cambria" w:cs="Arial"/>
          <w:b w:val="0"/>
          <w:bCs w:val="0"/>
          <w:color w:val="000000"/>
          <w:sz w:val="22"/>
          <w:szCs w:val="22"/>
          <w:lang w:val="hu-HU" w:eastAsia="hu-HU"/>
        </w:rPr>
      </w:pPr>
    </w:p>
    <w:p w:rsidR="00637A2A" w:rsidRDefault="00637A2A" w:rsidP="008F7685">
      <w:pPr>
        <w:pStyle w:val="Szvegtrzs"/>
        <w:rPr>
          <w:rFonts w:ascii="Cambria" w:eastAsiaTheme="minorHAnsi" w:hAnsi="Cambria" w:cs="Arial"/>
          <w:b w:val="0"/>
          <w:bCs w:val="0"/>
          <w:color w:val="000000"/>
          <w:sz w:val="22"/>
          <w:szCs w:val="22"/>
          <w:lang w:val="hu-HU" w:eastAsia="hu-HU"/>
        </w:rPr>
      </w:pPr>
    </w:p>
    <w:p w:rsidR="002D7602" w:rsidRDefault="002D7602" w:rsidP="002D7602">
      <w:pPr>
        <w:jc w:val="both"/>
        <w:rPr>
          <w:b/>
          <w:sz w:val="24"/>
          <w:szCs w:val="24"/>
          <w:u w:val="single"/>
        </w:rPr>
      </w:pPr>
      <w:r w:rsidRPr="002D7602">
        <w:rPr>
          <w:b/>
          <w:sz w:val="24"/>
          <w:szCs w:val="24"/>
          <w:u w:val="single"/>
        </w:rPr>
        <w:t xml:space="preserve">14. Egyéb, az intézmény által lényegesnek tartott </w:t>
      </w:r>
      <w:proofErr w:type="gramStart"/>
      <w:r w:rsidRPr="002D7602">
        <w:rPr>
          <w:b/>
          <w:sz w:val="24"/>
          <w:szCs w:val="24"/>
          <w:u w:val="single"/>
        </w:rPr>
        <w:t>információk</w:t>
      </w:r>
      <w:proofErr w:type="gramEnd"/>
    </w:p>
    <w:p w:rsidR="002D7602" w:rsidRPr="002D7602" w:rsidRDefault="002D7602" w:rsidP="002D7602">
      <w:pPr>
        <w:jc w:val="both"/>
      </w:pPr>
      <w:r>
        <w:t>Nincs ilyen a Vas Megyei Szakképzési Centrumban.</w:t>
      </w:r>
    </w:p>
    <w:p w:rsidR="002D7602" w:rsidRDefault="002D7602" w:rsidP="008F7685">
      <w:pPr>
        <w:pStyle w:val="Szvegtrzs"/>
        <w:rPr>
          <w:rFonts w:ascii="Cambria" w:eastAsiaTheme="minorHAnsi" w:hAnsi="Cambria" w:cs="Arial"/>
          <w:b w:val="0"/>
          <w:bCs w:val="0"/>
          <w:color w:val="000000"/>
          <w:sz w:val="22"/>
          <w:szCs w:val="22"/>
          <w:lang w:val="hu-HU" w:eastAsia="hu-HU"/>
        </w:rPr>
      </w:pPr>
    </w:p>
    <w:p w:rsidR="002D7602" w:rsidRDefault="002D7602" w:rsidP="008F7685">
      <w:pPr>
        <w:pStyle w:val="Szvegtrzs"/>
        <w:rPr>
          <w:rFonts w:ascii="Cambria" w:eastAsiaTheme="minorHAnsi" w:hAnsi="Cambria" w:cs="Arial"/>
          <w:b w:val="0"/>
          <w:bCs w:val="0"/>
          <w:color w:val="000000"/>
          <w:sz w:val="22"/>
          <w:szCs w:val="22"/>
          <w:lang w:val="hu-HU" w:eastAsia="hu-HU"/>
        </w:rPr>
      </w:pPr>
    </w:p>
    <w:p w:rsidR="00637A2A" w:rsidRDefault="00637A2A" w:rsidP="008F7685">
      <w:pPr>
        <w:pStyle w:val="Szvegtrzs"/>
        <w:rPr>
          <w:rFonts w:ascii="Cambria" w:eastAsiaTheme="minorHAnsi" w:hAnsi="Cambria" w:cs="Arial"/>
          <w:b w:val="0"/>
          <w:bCs w:val="0"/>
          <w:color w:val="000000"/>
          <w:sz w:val="22"/>
          <w:szCs w:val="22"/>
          <w:lang w:val="hu-HU" w:eastAsia="hu-HU"/>
        </w:rPr>
      </w:pPr>
    </w:p>
    <w:p w:rsidR="00637A2A" w:rsidRDefault="00637A2A" w:rsidP="008F7685">
      <w:pPr>
        <w:pStyle w:val="Szvegtrzs"/>
        <w:rPr>
          <w:rFonts w:ascii="Cambria" w:eastAsiaTheme="minorHAnsi" w:hAnsi="Cambria" w:cs="Arial"/>
          <w:b w:val="0"/>
          <w:bCs w:val="0"/>
          <w:color w:val="000000"/>
          <w:sz w:val="22"/>
          <w:szCs w:val="22"/>
          <w:lang w:val="hu-HU" w:eastAsia="hu-HU"/>
        </w:rPr>
      </w:pPr>
      <w:r>
        <w:rPr>
          <w:rFonts w:ascii="Cambria" w:eastAsiaTheme="minorHAnsi" w:hAnsi="Cambria" w:cs="Arial"/>
          <w:b w:val="0"/>
          <w:bCs w:val="0"/>
          <w:color w:val="000000"/>
          <w:sz w:val="22"/>
          <w:szCs w:val="22"/>
          <w:lang w:val="hu-HU" w:eastAsia="hu-HU"/>
        </w:rPr>
        <w:t>Szombathely, 2023.05.17.</w:t>
      </w:r>
    </w:p>
    <w:p w:rsidR="00637A2A" w:rsidRDefault="00637A2A" w:rsidP="008F7685">
      <w:pPr>
        <w:pStyle w:val="Szvegtrzs"/>
        <w:rPr>
          <w:rFonts w:ascii="Cambria" w:eastAsiaTheme="minorHAnsi" w:hAnsi="Cambria" w:cs="Arial"/>
          <w:b w:val="0"/>
          <w:bCs w:val="0"/>
          <w:color w:val="000000"/>
          <w:sz w:val="22"/>
          <w:szCs w:val="22"/>
          <w:lang w:val="hu-HU" w:eastAsia="hu-HU"/>
        </w:rPr>
      </w:pPr>
    </w:p>
    <w:p w:rsidR="00637A2A" w:rsidRDefault="00637A2A" w:rsidP="008F7685">
      <w:pPr>
        <w:pStyle w:val="Szvegtrzs"/>
        <w:rPr>
          <w:rFonts w:ascii="Cambria" w:eastAsiaTheme="minorHAnsi" w:hAnsi="Cambria" w:cs="Arial"/>
          <w:b w:val="0"/>
          <w:bCs w:val="0"/>
          <w:color w:val="000000"/>
          <w:sz w:val="22"/>
          <w:szCs w:val="22"/>
          <w:lang w:val="hu-HU" w:eastAsia="hu-HU"/>
        </w:rPr>
      </w:pPr>
    </w:p>
    <w:p w:rsidR="00637A2A" w:rsidRDefault="00637A2A" w:rsidP="008F7685">
      <w:pPr>
        <w:pStyle w:val="Szvegtrzs"/>
        <w:rPr>
          <w:rFonts w:ascii="Cambria" w:eastAsiaTheme="minorHAnsi" w:hAnsi="Cambria" w:cs="Arial"/>
          <w:b w:val="0"/>
          <w:bCs w:val="0"/>
          <w:color w:val="000000"/>
          <w:sz w:val="22"/>
          <w:szCs w:val="22"/>
          <w:lang w:val="hu-HU" w:eastAsia="hu-HU"/>
        </w:rPr>
      </w:pPr>
    </w:p>
    <w:p w:rsidR="00637A2A" w:rsidRDefault="00637A2A" w:rsidP="008F7685">
      <w:pPr>
        <w:pStyle w:val="Szvegtrzs"/>
        <w:rPr>
          <w:rFonts w:ascii="Cambria" w:eastAsiaTheme="minorHAnsi" w:hAnsi="Cambria" w:cs="Arial"/>
          <w:b w:val="0"/>
          <w:bCs w:val="0"/>
          <w:color w:val="000000"/>
          <w:sz w:val="22"/>
          <w:szCs w:val="22"/>
          <w:lang w:val="hu-HU" w:eastAsia="hu-HU"/>
        </w:rPr>
      </w:pPr>
    </w:p>
    <w:p w:rsidR="00637A2A" w:rsidRDefault="00637A2A" w:rsidP="008F7685">
      <w:pPr>
        <w:pStyle w:val="Szvegtrzs"/>
        <w:rPr>
          <w:rFonts w:ascii="Cambria" w:eastAsiaTheme="minorHAnsi" w:hAnsi="Cambria" w:cs="Arial"/>
          <w:b w:val="0"/>
          <w:bCs w:val="0"/>
          <w:color w:val="000000"/>
          <w:sz w:val="22"/>
          <w:szCs w:val="22"/>
          <w:lang w:val="hu-HU" w:eastAsia="hu-HU"/>
        </w:rPr>
      </w:pPr>
    </w:p>
    <w:p w:rsidR="00637A2A" w:rsidRDefault="00637A2A" w:rsidP="008F7685">
      <w:pPr>
        <w:pStyle w:val="Szvegtrzs"/>
        <w:rPr>
          <w:rFonts w:ascii="Cambria" w:eastAsiaTheme="minorHAnsi" w:hAnsi="Cambria" w:cs="Arial"/>
          <w:b w:val="0"/>
          <w:bCs w:val="0"/>
          <w:color w:val="000000"/>
          <w:sz w:val="22"/>
          <w:szCs w:val="22"/>
          <w:lang w:val="hu-HU" w:eastAsia="hu-HU"/>
        </w:rPr>
      </w:pPr>
    </w:p>
    <w:p w:rsidR="00637A2A" w:rsidRDefault="00637A2A" w:rsidP="008F7685">
      <w:pPr>
        <w:pStyle w:val="Szvegtrzs"/>
        <w:rPr>
          <w:rFonts w:ascii="Cambria" w:eastAsiaTheme="minorHAnsi" w:hAnsi="Cambria" w:cs="Arial"/>
          <w:b w:val="0"/>
          <w:bCs w:val="0"/>
          <w:color w:val="000000"/>
          <w:sz w:val="22"/>
          <w:szCs w:val="22"/>
          <w:lang w:val="hu-HU" w:eastAsia="hu-HU"/>
        </w:rPr>
      </w:pPr>
      <w:r>
        <w:rPr>
          <w:rFonts w:ascii="Cambria" w:eastAsiaTheme="minorHAnsi" w:hAnsi="Cambria" w:cs="Arial"/>
          <w:b w:val="0"/>
          <w:bCs w:val="0"/>
          <w:color w:val="000000"/>
          <w:sz w:val="22"/>
          <w:szCs w:val="22"/>
          <w:lang w:val="hu-HU" w:eastAsia="hu-HU"/>
        </w:rPr>
        <w:tab/>
      </w:r>
      <w:r>
        <w:rPr>
          <w:rFonts w:ascii="Cambria" w:eastAsiaTheme="minorHAnsi" w:hAnsi="Cambria" w:cs="Arial"/>
          <w:b w:val="0"/>
          <w:bCs w:val="0"/>
          <w:color w:val="000000"/>
          <w:sz w:val="22"/>
          <w:szCs w:val="22"/>
          <w:lang w:val="hu-HU" w:eastAsia="hu-HU"/>
        </w:rPr>
        <w:tab/>
      </w:r>
      <w:r>
        <w:rPr>
          <w:rFonts w:ascii="Cambria" w:eastAsiaTheme="minorHAnsi" w:hAnsi="Cambria" w:cs="Arial"/>
          <w:b w:val="0"/>
          <w:bCs w:val="0"/>
          <w:color w:val="000000"/>
          <w:sz w:val="22"/>
          <w:szCs w:val="22"/>
          <w:lang w:val="hu-HU" w:eastAsia="hu-HU"/>
        </w:rPr>
        <w:tab/>
        <w:t>Szentgyörgyvári Róbert</w:t>
      </w:r>
      <w:r>
        <w:rPr>
          <w:rFonts w:ascii="Cambria" w:eastAsiaTheme="minorHAnsi" w:hAnsi="Cambria" w:cs="Arial"/>
          <w:b w:val="0"/>
          <w:bCs w:val="0"/>
          <w:color w:val="000000"/>
          <w:sz w:val="22"/>
          <w:szCs w:val="22"/>
          <w:lang w:val="hu-HU" w:eastAsia="hu-HU"/>
        </w:rPr>
        <w:tab/>
      </w:r>
      <w:r>
        <w:rPr>
          <w:rFonts w:ascii="Cambria" w:eastAsiaTheme="minorHAnsi" w:hAnsi="Cambria" w:cs="Arial"/>
          <w:b w:val="0"/>
          <w:bCs w:val="0"/>
          <w:color w:val="000000"/>
          <w:sz w:val="22"/>
          <w:szCs w:val="22"/>
          <w:lang w:val="hu-HU" w:eastAsia="hu-HU"/>
        </w:rPr>
        <w:tab/>
      </w:r>
      <w:r>
        <w:rPr>
          <w:rFonts w:ascii="Cambria" w:eastAsiaTheme="minorHAnsi" w:hAnsi="Cambria" w:cs="Arial"/>
          <w:b w:val="0"/>
          <w:bCs w:val="0"/>
          <w:color w:val="000000"/>
          <w:sz w:val="22"/>
          <w:szCs w:val="22"/>
          <w:lang w:val="hu-HU" w:eastAsia="hu-HU"/>
        </w:rPr>
        <w:tab/>
        <w:t>Szabó Zoltán</w:t>
      </w:r>
    </w:p>
    <w:p w:rsidR="00637A2A" w:rsidRPr="008F7685" w:rsidRDefault="00637A2A" w:rsidP="008F7685">
      <w:pPr>
        <w:pStyle w:val="Szvegtrzs"/>
        <w:rPr>
          <w:rFonts w:ascii="Cambria" w:eastAsiaTheme="minorHAnsi" w:hAnsi="Cambria" w:cs="Arial"/>
          <w:b w:val="0"/>
          <w:bCs w:val="0"/>
          <w:color w:val="000000"/>
          <w:sz w:val="22"/>
          <w:szCs w:val="22"/>
          <w:lang w:val="hu-HU" w:eastAsia="hu-HU"/>
        </w:rPr>
      </w:pPr>
      <w:r>
        <w:rPr>
          <w:rFonts w:ascii="Cambria" w:eastAsiaTheme="minorHAnsi" w:hAnsi="Cambria" w:cs="Arial"/>
          <w:b w:val="0"/>
          <w:bCs w:val="0"/>
          <w:color w:val="000000"/>
          <w:sz w:val="22"/>
          <w:szCs w:val="22"/>
          <w:lang w:val="hu-HU" w:eastAsia="hu-HU"/>
        </w:rPr>
        <w:tab/>
      </w:r>
      <w:r>
        <w:rPr>
          <w:rFonts w:ascii="Cambria" w:eastAsiaTheme="minorHAnsi" w:hAnsi="Cambria" w:cs="Arial"/>
          <w:b w:val="0"/>
          <w:bCs w:val="0"/>
          <w:color w:val="000000"/>
          <w:sz w:val="22"/>
          <w:szCs w:val="22"/>
          <w:lang w:val="hu-HU" w:eastAsia="hu-HU"/>
        </w:rPr>
        <w:tab/>
      </w:r>
      <w:r>
        <w:rPr>
          <w:rFonts w:ascii="Cambria" w:eastAsiaTheme="minorHAnsi" w:hAnsi="Cambria" w:cs="Arial"/>
          <w:b w:val="0"/>
          <w:bCs w:val="0"/>
          <w:color w:val="000000"/>
          <w:sz w:val="22"/>
          <w:szCs w:val="22"/>
          <w:lang w:val="hu-HU" w:eastAsia="hu-HU"/>
        </w:rPr>
        <w:tab/>
      </w:r>
      <w:r>
        <w:rPr>
          <w:rFonts w:ascii="Cambria" w:eastAsiaTheme="minorHAnsi" w:hAnsi="Cambria" w:cs="Arial"/>
          <w:b w:val="0"/>
          <w:bCs w:val="0"/>
          <w:color w:val="000000"/>
          <w:sz w:val="22"/>
          <w:szCs w:val="22"/>
          <w:lang w:val="hu-HU" w:eastAsia="hu-HU"/>
        </w:rPr>
        <w:tab/>
      </w:r>
      <w:proofErr w:type="gramStart"/>
      <w:r>
        <w:rPr>
          <w:rFonts w:ascii="Cambria" w:eastAsiaTheme="minorHAnsi" w:hAnsi="Cambria" w:cs="Arial"/>
          <w:b w:val="0"/>
          <w:bCs w:val="0"/>
          <w:color w:val="000000"/>
          <w:sz w:val="22"/>
          <w:szCs w:val="22"/>
          <w:lang w:val="hu-HU" w:eastAsia="hu-HU"/>
        </w:rPr>
        <w:t>kancellár</w:t>
      </w:r>
      <w:proofErr w:type="gramEnd"/>
      <w:r>
        <w:rPr>
          <w:rFonts w:ascii="Cambria" w:eastAsiaTheme="minorHAnsi" w:hAnsi="Cambria" w:cs="Arial"/>
          <w:b w:val="0"/>
          <w:bCs w:val="0"/>
          <w:color w:val="000000"/>
          <w:sz w:val="22"/>
          <w:szCs w:val="22"/>
          <w:lang w:val="hu-HU" w:eastAsia="hu-HU"/>
        </w:rPr>
        <w:tab/>
      </w:r>
      <w:r>
        <w:rPr>
          <w:rFonts w:ascii="Cambria" w:eastAsiaTheme="minorHAnsi" w:hAnsi="Cambria" w:cs="Arial"/>
          <w:b w:val="0"/>
          <w:bCs w:val="0"/>
          <w:color w:val="000000"/>
          <w:sz w:val="22"/>
          <w:szCs w:val="22"/>
          <w:lang w:val="hu-HU" w:eastAsia="hu-HU"/>
        </w:rPr>
        <w:tab/>
      </w:r>
      <w:r>
        <w:rPr>
          <w:rFonts w:ascii="Cambria" w:eastAsiaTheme="minorHAnsi" w:hAnsi="Cambria" w:cs="Arial"/>
          <w:b w:val="0"/>
          <w:bCs w:val="0"/>
          <w:color w:val="000000"/>
          <w:sz w:val="22"/>
          <w:szCs w:val="22"/>
          <w:lang w:val="hu-HU" w:eastAsia="hu-HU"/>
        </w:rPr>
        <w:tab/>
      </w:r>
      <w:r>
        <w:rPr>
          <w:rFonts w:ascii="Cambria" w:eastAsiaTheme="minorHAnsi" w:hAnsi="Cambria" w:cs="Arial"/>
          <w:b w:val="0"/>
          <w:bCs w:val="0"/>
          <w:color w:val="000000"/>
          <w:sz w:val="22"/>
          <w:szCs w:val="22"/>
          <w:lang w:val="hu-HU" w:eastAsia="hu-HU"/>
        </w:rPr>
        <w:tab/>
        <w:t>gazdasági vezető</w:t>
      </w:r>
    </w:p>
    <w:sectPr w:rsidR="00637A2A" w:rsidRPr="008F76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80124"/>
    <w:multiLevelType w:val="hybridMultilevel"/>
    <w:tmpl w:val="899487B6"/>
    <w:lvl w:ilvl="0" w:tplc="71C0510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67227B"/>
    <w:multiLevelType w:val="hybridMultilevel"/>
    <w:tmpl w:val="DF36DF84"/>
    <w:lvl w:ilvl="0" w:tplc="040E0001">
      <w:start w:val="1"/>
      <w:numFmt w:val="bullet"/>
      <w:lvlText w:val=""/>
      <w:lvlJc w:val="left"/>
      <w:pPr>
        <w:ind w:left="1590" w:hanging="360"/>
      </w:pPr>
      <w:rPr>
        <w:rFonts w:ascii="Symbol" w:hAnsi="Symbol" w:hint="default"/>
      </w:rPr>
    </w:lvl>
    <w:lvl w:ilvl="1" w:tplc="040E0003" w:tentative="1">
      <w:start w:val="1"/>
      <w:numFmt w:val="bullet"/>
      <w:lvlText w:val="o"/>
      <w:lvlJc w:val="left"/>
      <w:pPr>
        <w:ind w:left="2310" w:hanging="360"/>
      </w:pPr>
      <w:rPr>
        <w:rFonts w:ascii="Courier New" w:hAnsi="Courier New" w:cs="Courier New" w:hint="default"/>
      </w:rPr>
    </w:lvl>
    <w:lvl w:ilvl="2" w:tplc="040E0005" w:tentative="1">
      <w:start w:val="1"/>
      <w:numFmt w:val="bullet"/>
      <w:lvlText w:val=""/>
      <w:lvlJc w:val="left"/>
      <w:pPr>
        <w:ind w:left="3030" w:hanging="360"/>
      </w:pPr>
      <w:rPr>
        <w:rFonts w:ascii="Wingdings" w:hAnsi="Wingdings" w:hint="default"/>
      </w:rPr>
    </w:lvl>
    <w:lvl w:ilvl="3" w:tplc="040E0001" w:tentative="1">
      <w:start w:val="1"/>
      <w:numFmt w:val="bullet"/>
      <w:lvlText w:val=""/>
      <w:lvlJc w:val="left"/>
      <w:pPr>
        <w:ind w:left="3750" w:hanging="360"/>
      </w:pPr>
      <w:rPr>
        <w:rFonts w:ascii="Symbol" w:hAnsi="Symbol" w:hint="default"/>
      </w:rPr>
    </w:lvl>
    <w:lvl w:ilvl="4" w:tplc="040E0003" w:tentative="1">
      <w:start w:val="1"/>
      <w:numFmt w:val="bullet"/>
      <w:lvlText w:val="o"/>
      <w:lvlJc w:val="left"/>
      <w:pPr>
        <w:ind w:left="4470" w:hanging="360"/>
      </w:pPr>
      <w:rPr>
        <w:rFonts w:ascii="Courier New" w:hAnsi="Courier New" w:cs="Courier New" w:hint="default"/>
      </w:rPr>
    </w:lvl>
    <w:lvl w:ilvl="5" w:tplc="040E0005" w:tentative="1">
      <w:start w:val="1"/>
      <w:numFmt w:val="bullet"/>
      <w:lvlText w:val=""/>
      <w:lvlJc w:val="left"/>
      <w:pPr>
        <w:ind w:left="5190" w:hanging="360"/>
      </w:pPr>
      <w:rPr>
        <w:rFonts w:ascii="Wingdings" w:hAnsi="Wingdings" w:hint="default"/>
      </w:rPr>
    </w:lvl>
    <w:lvl w:ilvl="6" w:tplc="040E0001" w:tentative="1">
      <w:start w:val="1"/>
      <w:numFmt w:val="bullet"/>
      <w:lvlText w:val=""/>
      <w:lvlJc w:val="left"/>
      <w:pPr>
        <w:ind w:left="5910" w:hanging="360"/>
      </w:pPr>
      <w:rPr>
        <w:rFonts w:ascii="Symbol" w:hAnsi="Symbol" w:hint="default"/>
      </w:rPr>
    </w:lvl>
    <w:lvl w:ilvl="7" w:tplc="040E0003" w:tentative="1">
      <w:start w:val="1"/>
      <w:numFmt w:val="bullet"/>
      <w:lvlText w:val="o"/>
      <w:lvlJc w:val="left"/>
      <w:pPr>
        <w:ind w:left="6630" w:hanging="360"/>
      </w:pPr>
      <w:rPr>
        <w:rFonts w:ascii="Courier New" w:hAnsi="Courier New" w:cs="Courier New" w:hint="default"/>
      </w:rPr>
    </w:lvl>
    <w:lvl w:ilvl="8" w:tplc="040E0005" w:tentative="1">
      <w:start w:val="1"/>
      <w:numFmt w:val="bullet"/>
      <w:lvlText w:val=""/>
      <w:lvlJc w:val="left"/>
      <w:pPr>
        <w:ind w:left="7350" w:hanging="360"/>
      </w:pPr>
      <w:rPr>
        <w:rFonts w:ascii="Wingdings" w:hAnsi="Wingdings" w:hint="default"/>
      </w:rPr>
    </w:lvl>
  </w:abstractNum>
  <w:abstractNum w:abstractNumId="2" w15:restartNumberingAfterBreak="0">
    <w:nsid w:val="55A85A70"/>
    <w:multiLevelType w:val="hybridMultilevel"/>
    <w:tmpl w:val="3500962A"/>
    <w:lvl w:ilvl="0" w:tplc="B54A7CB8">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6DC57117"/>
    <w:multiLevelType w:val="hybridMultilevel"/>
    <w:tmpl w:val="C840B5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0CB6731"/>
    <w:multiLevelType w:val="hybridMultilevel"/>
    <w:tmpl w:val="06C62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E38071E"/>
    <w:multiLevelType w:val="hybridMultilevel"/>
    <w:tmpl w:val="9B8E31EC"/>
    <w:lvl w:ilvl="0" w:tplc="040E0001">
      <w:start w:val="1"/>
      <w:numFmt w:val="bullet"/>
      <w:lvlText w:val=""/>
      <w:lvlJc w:val="left"/>
      <w:pPr>
        <w:ind w:left="1118" w:hanging="360"/>
      </w:pPr>
      <w:rPr>
        <w:rFonts w:ascii="Symbol" w:hAnsi="Symbol" w:hint="default"/>
      </w:rPr>
    </w:lvl>
    <w:lvl w:ilvl="1" w:tplc="040E0003" w:tentative="1">
      <w:start w:val="1"/>
      <w:numFmt w:val="bullet"/>
      <w:lvlText w:val="o"/>
      <w:lvlJc w:val="left"/>
      <w:pPr>
        <w:ind w:left="1838" w:hanging="360"/>
      </w:pPr>
      <w:rPr>
        <w:rFonts w:ascii="Courier New" w:hAnsi="Courier New" w:cs="Courier New" w:hint="default"/>
      </w:rPr>
    </w:lvl>
    <w:lvl w:ilvl="2" w:tplc="040E0005" w:tentative="1">
      <w:start w:val="1"/>
      <w:numFmt w:val="bullet"/>
      <w:lvlText w:val=""/>
      <w:lvlJc w:val="left"/>
      <w:pPr>
        <w:ind w:left="2558" w:hanging="360"/>
      </w:pPr>
      <w:rPr>
        <w:rFonts w:ascii="Wingdings" w:hAnsi="Wingdings" w:hint="default"/>
      </w:rPr>
    </w:lvl>
    <w:lvl w:ilvl="3" w:tplc="040E0001">
      <w:start w:val="1"/>
      <w:numFmt w:val="bullet"/>
      <w:lvlText w:val=""/>
      <w:lvlJc w:val="left"/>
      <w:pPr>
        <w:ind w:left="3278" w:hanging="360"/>
      </w:pPr>
      <w:rPr>
        <w:rFonts w:ascii="Symbol" w:hAnsi="Symbol" w:hint="default"/>
      </w:rPr>
    </w:lvl>
    <w:lvl w:ilvl="4" w:tplc="040E0003" w:tentative="1">
      <w:start w:val="1"/>
      <w:numFmt w:val="bullet"/>
      <w:lvlText w:val="o"/>
      <w:lvlJc w:val="left"/>
      <w:pPr>
        <w:ind w:left="3998" w:hanging="360"/>
      </w:pPr>
      <w:rPr>
        <w:rFonts w:ascii="Courier New" w:hAnsi="Courier New" w:cs="Courier New" w:hint="default"/>
      </w:rPr>
    </w:lvl>
    <w:lvl w:ilvl="5" w:tplc="040E0005" w:tentative="1">
      <w:start w:val="1"/>
      <w:numFmt w:val="bullet"/>
      <w:lvlText w:val=""/>
      <w:lvlJc w:val="left"/>
      <w:pPr>
        <w:ind w:left="4718" w:hanging="360"/>
      </w:pPr>
      <w:rPr>
        <w:rFonts w:ascii="Wingdings" w:hAnsi="Wingdings" w:hint="default"/>
      </w:rPr>
    </w:lvl>
    <w:lvl w:ilvl="6" w:tplc="040E0001" w:tentative="1">
      <w:start w:val="1"/>
      <w:numFmt w:val="bullet"/>
      <w:lvlText w:val=""/>
      <w:lvlJc w:val="left"/>
      <w:pPr>
        <w:ind w:left="5438" w:hanging="360"/>
      </w:pPr>
      <w:rPr>
        <w:rFonts w:ascii="Symbol" w:hAnsi="Symbol" w:hint="default"/>
      </w:rPr>
    </w:lvl>
    <w:lvl w:ilvl="7" w:tplc="040E0003" w:tentative="1">
      <w:start w:val="1"/>
      <w:numFmt w:val="bullet"/>
      <w:lvlText w:val="o"/>
      <w:lvlJc w:val="left"/>
      <w:pPr>
        <w:ind w:left="6158" w:hanging="360"/>
      </w:pPr>
      <w:rPr>
        <w:rFonts w:ascii="Courier New" w:hAnsi="Courier New" w:cs="Courier New" w:hint="default"/>
      </w:rPr>
    </w:lvl>
    <w:lvl w:ilvl="8" w:tplc="040E0005" w:tentative="1">
      <w:start w:val="1"/>
      <w:numFmt w:val="bullet"/>
      <w:lvlText w:val=""/>
      <w:lvlJc w:val="left"/>
      <w:pPr>
        <w:ind w:left="6878"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AE"/>
    <w:rsid w:val="000B4102"/>
    <w:rsid w:val="000D4BE6"/>
    <w:rsid w:val="0014390A"/>
    <w:rsid w:val="00166F58"/>
    <w:rsid w:val="00246E9C"/>
    <w:rsid w:val="00257454"/>
    <w:rsid w:val="00292FBA"/>
    <w:rsid w:val="002D7602"/>
    <w:rsid w:val="00377FD9"/>
    <w:rsid w:val="003B547E"/>
    <w:rsid w:val="003F4973"/>
    <w:rsid w:val="004C27AA"/>
    <w:rsid w:val="004C7193"/>
    <w:rsid w:val="00574385"/>
    <w:rsid w:val="005D70FC"/>
    <w:rsid w:val="006328B8"/>
    <w:rsid w:val="00637A2A"/>
    <w:rsid w:val="006A78F2"/>
    <w:rsid w:val="00774A25"/>
    <w:rsid w:val="00774E9B"/>
    <w:rsid w:val="00795432"/>
    <w:rsid w:val="00815B5F"/>
    <w:rsid w:val="008173C7"/>
    <w:rsid w:val="008224AE"/>
    <w:rsid w:val="008317F1"/>
    <w:rsid w:val="008547C0"/>
    <w:rsid w:val="008D1369"/>
    <w:rsid w:val="008F7685"/>
    <w:rsid w:val="00A37374"/>
    <w:rsid w:val="00A53DFC"/>
    <w:rsid w:val="00BA3AE3"/>
    <w:rsid w:val="00C27F95"/>
    <w:rsid w:val="00C802CC"/>
    <w:rsid w:val="00CA625F"/>
    <w:rsid w:val="00D52BAC"/>
    <w:rsid w:val="00D81047"/>
    <w:rsid w:val="00E02071"/>
    <w:rsid w:val="00E773D2"/>
    <w:rsid w:val="00E85C99"/>
    <w:rsid w:val="00EE6E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3627"/>
  <w15:chartTrackingRefBased/>
  <w15:docId w15:val="{9CB911A2-5A7A-40FA-981C-F23776D7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224AE"/>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795432"/>
    <w:pPr>
      <w:spacing w:after="160" w:line="259" w:lineRule="auto"/>
      <w:ind w:left="720"/>
      <w:contextualSpacing/>
    </w:pPr>
  </w:style>
  <w:style w:type="character" w:customStyle="1" w:styleId="ListaszerbekezdsChar">
    <w:name w:val="Listaszerű bekezdés Char"/>
    <w:basedOn w:val="Bekezdsalapbettpusa"/>
    <w:link w:val="Listaszerbekezds"/>
    <w:uiPriority w:val="34"/>
    <w:rsid w:val="00795432"/>
  </w:style>
  <w:style w:type="paragraph" w:styleId="Szvegtrzs">
    <w:name w:val="Body Text"/>
    <w:basedOn w:val="Norml"/>
    <w:link w:val="SzvegtrzsChar"/>
    <w:rsid w:val="008547C0"/>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SzvegtrzsChar">
    <w:name w:val="Szövegtörzs Char"/>
    <w:basedOn w:val="Bekezdsalapbettpusa"/>
    <w:link w:val="Szvegtrzs"/>
    <w:rsid w:val="008547C0"/>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91222">
      <w:bodyDiv w:val="1"/>
      <w:marLeft w:val="0"/>
      <w:marRight w:val="0"/>
      <w:marTop w:val="0"/>
      <w:marBottom w:val="0"/>
      <w:divBdr>
        <w:top w:val="none" w:sz="0" w:space="0" w:color="auto"/>
        <w:left w:val="none" w:sz="0" w:space="0" w:color="auto"/>
        <w:bottom w:val="none" w:sz="0" w:space="0" w:color="auto"/>
        <w:right w:val="none" w:sz="0" w:space="0" w:color="auto"/>
      </w:divBdr>
    </w:div>
    <w:div w:id="1098135318">
      <w:bodyDiv w:val="1"/>
      <w:marLeft w:val="0"/>
      <w:marRight w:val="0"/>
      <w:marTop w:val="0"/>
      <w:marBottom w:val="0"/>
      <w:divBdr>
        <w:top w:val="none" w:sz="0" w:space="0" w:color="auto"/>
        <w:left w:val="none" w:sz="0" w:space="0" w:color="auto"/>
        <w:bottom w:val="none" w:sz="0" w:space="0" w:color="auto"/>
        <w:right w:val="none" w:sz="0" w:space="0" w:color="auto"/>
      </w:divBdr>
    </w:div>
    <w:div w:id="1389456111">
      <w:bodyDiv w:val="1"/>
      <w:marLeft w:val="0"/>
      <w:marRight w:val="0"/>
      <w:marTop w:val="0"/>
      <w:marBottom w:val="0"/>
      <w:divBdr>
        <w:top w:val="none" w:sz="0" w:space="0" w:color="auto"/>
        <w:left w:val="none" w:sz="0" w:space="0" w:color="auto"/>
        <w:bottom w:val="none" w:sz="0" w:space="0" w:color="auto"/>
        <w:right w:val="none" w:sz="0" w:space="0" w:color="auto"/>
      </w:divBdr>
    </w:div>
    <w:div w:id="15095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munkalap.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munkalap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munkalap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hu-HU" b="1"/>
              <a:t>Vas Megyei SzC Földgáz fogyasztása m3 /2022-2023/</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strRef>
              <c:f>Munka1!$C$2</c:f>
              <c:strCache>
                <c:ptCount val="1"/>
                <c:pt idx="0">
                  <c:v>2022 tényleges</c:v>
                </c:pt>
              </c:strCache>
            </c:strRef>
          </c:tx>
          <c:spPr>
            <a:ln w="28575" cap="rnd">
              <a:solidFill>
                <a:schemeClr val="accent1"/>
              </a:solidFill>
              <a:prstDash val="dashDot"/>
              <a:round/>
            </a:ln>
            <a:effectLst/>
          </c:spPr>
          <c:marker>
            <c:symbol val="none"/>
          </c:marker>
          <c:cat>
            <c:strRef>
              <c:f>Munka1!$B$3:$B$14</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Munka1!$C$3:$C$14</c:f>
              <c:numCache>
                <c:formatCode>#,##0</c:formatCode>
                <c:ptCount val="12"/>
                <c:pt idx="0">
                  <c:v>94807</c:v>
                </c:pt>
                <c:pt idx="1">
                  <c:v>71271</c:v>
                </c:pt>
                <c:pt idx="2">
                  <c:v>67973</c:v>
                </c:pt>
                <c:pt idx="3">
                  <c:v>38013</c:v>
                </c:pt>
                <c:pt idx="4">
                  <c:v>7905</c:v>
                </c:pt>
                <c:pt idx="5">
                  <c:v>3172</c:v>
                </c:pt>
                <c:pt idx="6">
                  <c:v>1778</c:v>
                </c:pt>
                <c:pt idx="7">
                  <c:v>1942</c:v>
                </c:pt>
                <c:pt idx="8">
                  <c:v>5220</c:v>
                </c:pt>
                <c:pt idx="9">
                  <c:v>6352</c:v>
                </c:pt>
                <c:pt idx="10">
                  <c:v>32263</c:v>
                </c:pt>
                <c:pt idx="11">
                  <c:v>39504</c:v>
                </c:pt>
              </c:numCache>
            </c:numRef>
          </c:val>
          <c:smooth val="0"/>
          <c:extLst>
            <c:ext xmlns:c16="http://schemas.microsoft.com/office/drawing/2014/chart" uri="{C3380CC4-5D6E-409C-BE32-E72D297353CC}">
              <c16:uniqueId val="{00000000-97E4-4EA4-B1B0-AF259F9FA3A8}"/>
            </c:ext>
          </c:extLst>
        </c:ser>
        <c:ser>
          <c:idx val="1"/>
          <c:order val="1"/>
          <c:tx>
            <c:strRef>
              <c:f>Munka1!$D$2</c:f>
              <c:strCache>
                <c:ptCount val="1"/>
                <c:pt idx="0">
                  <c:v>2023 elvárt</c:v>
                </c:pt>
              </c:strCache>
            </c:strRef>
          </c:tx>
          <c:spPr>
            <a:ln w="28575" cap="rnd">
              <a:solidFill>
                <a:schemeClr val="accent2"/>
              </a:solidFill>
              <a:prstDash val="dash"/>
              <a:round/>
            </a:ln>
            <a:effectLst/>
          </c:spPr>
          <c:marker>
            <c:symbol val="none"/>
          </c:marker>
          <c:cat>
            <c:strRef>
              <c:f>Munka1!$B$3:$B$14</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Munka1!$D$3:$D$14</c:f>
              <c:numCache>
                <c:formatCode>#,##0</c:formatCode>
                <c:ptCount val="12"/>
                <c:pt idx="0">
                  <c:v>75845.600000000006</c:v>
                </c:pt>
                <c:pt idx="1">
                  <c:v>57016.800000000003</c:v>
                </c:pt>
                <c:pt idx="2">
                  <c:v>54378.400000000001</c:v>
                </c:pt>
                <c:pt idx="3">
                  <c:v>30410.400000000001</c:v>
                </c:pt>
                <c:pt idx="4">
                  <c:v>6324</c:v>
                </c:pt>
                <c:pt idx="5">
                  <c:v>2537.6</c:v>
                </c:pt>
                <c:pt idx="6">
                  <c:v>1422.4</c:v>
                </c:pt>
                <c:pt idx="7">
                  <c:v>1553.6</c:v>
                </c:pt>
                <c:pt idx="8">
                  <c:v>4176</c:v>
                </c:pt>
                <c:pt idx="9">
                  <c:v>5081.6000000000004</c:v>
                </c:pt>
                <c:pt idx="10">
                  <c:v>25810.400000000001</c:v>
                </c:pt>
                <c:pt idx="11">
                  <c:v>31603.200000000001</c:v>
                </c:pt>
              </c:numCache>
            </c:numRef>
          </c:val>
          <c:smooth val="0"/>
          <c:extLst>
            <c:ext xmlns:c16="http://schemas.microsoft.com/office/drawing/2014/chart" uri="{C3380CC4-5D6E-409C-BE32-E72D297353CC}">
              <c16:uniqueId val="{00000001-97E4-4EA4-B1B0-AF259F9FA3A8}"/>
            </c:ext>
          </c:extLst>
        </c:ser>
        <c:ser>
          <c:idx val="2"/>
          <c:order val="2"/>
          <c:tx>
            <c:strRef>
              <c:f>Munka1!$E$2</c:f>
              <c:strCache>
                <c:ptCount val="1"/>
                <c:pt idx="0">
                  <c:v>2023 tényleges</c:v>
                </c:pt>
              </c:strCache>
            </c:strRef>
          </c:tx>
          <c:spPr>
            <a:ln w="28575" cap="rnd">
              <a:solidFill>
                <a:srgbClr val="00B050"/>
              </a:solidFill>
              <a:round/>
            </a:ln>
            <a:effectLst/>
          </c:spPr>
          <c:marker>
            <c:symbol val="none"/>
          </c:marker>
          <c:cat>
            <c:strRef>
              <c:f>Munka1!$B$3:$B$14</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Munka1!$E$3:$E$14</c:f>
              <c:numCache>
                <c:formatCode>#,##0</c:formatCode>
                <c:ptCount val="12"/>
                <c:pt idx="0">
                  <c:v>52652</c:v>
                </c:pt>
                <c:pt idx="1">
                  <c:v>49559</c:v>
                </c:pt>
                <c:pt idx="2">
                  <c:v>35098</c:v>
                </c:pt>
                <c:pt idx="3">
                  <c:v>26107</c:v>
                </c:pt>
              </c:numCache>
            </c:numRef>
          </c:val>
          <c:smooth val="0"/>
          <c:extLst>
            <c:ext xmlns:c16="http://schemas.microsoft.com/office/drawing/2014/chart" uri="{C3380CC4-5D6E-409C-BE32-E72D297353CC}">
              <c16:uniqueId val="{00000002-97E4-4EA4-B1B0-AF259F9FA3A8}"/>
            </c:ext>
          </c:extLst>
        </c:ser>
        <c:dLbls>
          <c:showLegendKey val="0"/>
          <c:showVal val="0"/>
          <c:showCatName val="0"/>
          <c:showSerName val="0"/>
          <c:showPercent val="0"/>
          <c:showBubbleSize val="0"/>
        </c:dLbls>
        <c:smooth val="0"/>
        <c:axId val="605479200"/>
        <c:axId val="605481920"/>
      </c:lineChart>
      <c:catAx>
        <c:axId val="60547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u-HU"/>
          </a:p>
        </c:txPr>
        <c:crossAx val="605481920"/>
        <c:crosses val="autoZero"/>
        <c:auto val="1"/>
        <c:lblAlgn val="ctr"/>
        <c:lblOffset val="100"/>
        <c:noMultiLvlLbl val="0"/>
      </c:catAx>
      <c:valAx>
        <c:axId val="605481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547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blipFill>
      <a:blip xmlns:r="http://schemas.openxmlformats.org/officeDocument/2006/relationships" r:embed="rId3"/>
      <a:tile tx="0" ty="0" sx="100000" sy="100000" flip="none" algn="tl"/>
    </a:blip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hu-HU" sz="1600" b="1"/>
              <a:t>2021-2022 Energianemenkénti fogyasztás kimutatás /kWh/</a:t>
            </a: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Munka1!$C$3</c:f>
              <c:strCache>
                <c:ptCount val="1"/>
                <c:pt idx="0">
                  <c:v>2021</c:v>
                </c:pt>
              </c:strCache>
            </c:strRef>
          </c:tx>
          <c:spPr>
            <a:solidFill>
              <a:schemeClr val="accent2"/>
            </a:solidFill>
            <a:ln>
              <a:noFill/>
            </a:ln>
            <a:effectLst/>
          </c:spPr>
          <c:invertIfNegative val="0"/>
          <c:dLbls>
            <c:dLbl>
              <c:idx val="0"/>
              <c:tx>
                <c:rich>
                  <a:bodyPr/>
                  <a:lstStyle/>
                  <a:p>
                    <a:r>
                      <a:rPr lang="en-US"/>
                      <a:t>100 %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63-4BD1-BB6B-E77FE0EA262B}"/>
                </c:ext>
              </c:extLst>
            </c:dLbl>
            <c:dLbl>
              <c:idx val="1"/>
              <c:tx>
                <c:rich>
                  <a:bodyPr/>
                  <a:lstStyle/>
                  <a:p>
                    <a:r>
                      <a:rPr lang="en-US"/>
                      <a:t>100 %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63-4BD1-BB6B-E77FE0EA262B}"/>
                </c:ext>
              </c:extLst>
            </c:dLbl>
            <c:dLbl>
              <c:idx val="2"/>
              <c:tx>
                <c:rich>
                  <a:bodyPr/>
                  <a:lstStyle/>
                  <a:p>
                    <a:r>
                      <a:rPr lang="en-US"/>
                      <a:t>100 %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63-4BD1-BB6B-E77FE0EA262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Munka1!$B$4:$B$6</c:f>
              <c:strCache>
                <c:ptCount val="3"/>
                <c:pt idx="0">
                  <c:v>Áram</c:v>
                </c:pt>
                <c:pt idx="1">
                  <c:v>Földgáz</c:v>
                </c:pt>
                <c:pt idx="2">
                  <c:v>Távhő</c:v>
                </c:pt>
              </c:strCache>
            </c:strRef>
          </c:cat>
          <c:val>
            <c:numRef>
              <c:f>Munka1!$C$4:$C$6</c:f>
              <c:numCache>
                <c:formatCode>#,##0</c:formatCode>
                <c:ptCount val="3"/>
                <c:pt idx="0">
                  <c:v>685335</c:v>
                </c:pt>
                <c:pt idx="1">
                  <c:v>4558081</c:v>
                </c:pt>
                <c:pt idx="2">
                  <c:v>4983889</c:v>
                </c:pt>
              </c:numCache>
            </c:numRef>
          </c:val>
          <c:extLst>
            <c:ext xmlns:c16="http://schemas.microsoft.com/office/drawing/2014/chart" uri="{C3380CC4-5D6E-409C-BE32-E72D297353CC}">
              <c16:uniqueId val="{00000003-2C63-4BD1-BB6B-E77FE0EA262B}"/>
            </c:ext>
          </c:extLst>
        </c:ser>
        <c:ser>
          <c:idx val="1"/>
          <c:order val="1"/>
          <c:tx>
            <c:strRef>
              <c:f>Munka1!$D$3</c:f>
              <c:strCache>
                <c:ptCount val="1"/>
                <c:pt idx="0">
                  <c:v>2022</c:v>
                </c:pt>
              </c:strCache>
            </c:strRef>
          </c:tx>
          <c:spPr>
            <a:solidFill>
              <a:srgbClr val="92D050"/>
            </a:solidFill>
            <a:ln>
              <a:noFill/>
            </a:ln>
            <a:effectLst/>
          </c:spPr>
          <c:invertIfNegative val="0"/>
          <c:dLbls>
            <c:dLbl>
              <c:idx val="0"/>
              <c:tx>
                <c:rich>
                  <a:bodyPr/>
                  <a:lstStyle/>
                  <a:p>
                    <a:r>
                      <a:rPr lang="en-US"/>
                      <a:t>95 %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C63-4BD1-BB6B-E77FE0EA262B}"/>
                </c:ext>
              </c:extLst>
            </c:dLbl>
            <c:dLbl>
              <c:idx val="1"/>
              <c:tx>
                <c:rich>
                  <a:bodyPr/>
                  <a:lstStyle/>
                  <a:p>
                    <a:r>
                      <a:rPr lang="en-US"/>
                      <a:t>85 %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C63-4BD1-BB6B-E77FE0EA262B}"/>
                </c:ext>
              </c:extLst>
            </c:dLbl>
            <c:dLbl>
              <c:idx val="2"/>
              <c:tx>
                <c:rich>
                  <a:bodyPr/>
                  <a:lstStyle/>
                  <a:p>
                    <a:r>
                      <a:rPr lang="en-US"/>
                      <a:t>70 %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C63-4BD1-BB6B-E77FE0EA262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Munka1!$B$4:$B$6</c:f>
              <c:strCache>
                <c:ptCount val="3"/>
                <c:pt idx="0">
                  <c:v>Áram</c:v>
                </c:pt>
                <c:pt idx="1">
                  <c:v>Földgáz</c:v>
                </c:pt>
                <c:pt idx="2">
                  <c:v>Távhő</c:v>
                </c:pt>
              </c:strCache>
            </c:strRef>
          </c:cat>
          <c:val>
            <c:numRef>
              <c:f>Munka1!$D$4:$D$6</c:f>
              <c:numCache>
                <c:formatCode>#,##0</c:formatCode>
                <c:ptCount val="3"/>
                <c:pt idx="0">
                  <c:v>656564</c:v>
                </c:pt>
                <c:pt idx="1">
                  <c:v>3887005</c:v>
                </c:pt>
                <c:pt idx="2">
                  <c:v>3536389</c:v>
                </c:pt>
              </c:numCache>
            </c:numRef>
          </c:val>
          <c:extLst>
            <c:ext xmlns:c16="http://schemas.microsoft.com/office/drawing/2014/chart" uri="{C3380CC4-5D6E-409C-BE32-E72D297353CC}">
              <c16:uniqueId val="{00000007-2C63-4BD1-BB6B-E77FE0EA262B}"/>
            </c:ext>
          </c:extLst>
        </c:ser>
        <c:dLbls>
          <c:showLegendKey val="0"/>
          <c:showVal val="0"/>
          <c:showCatName val="0"/>
          <c:showSerName val="0"/>
          <c:showPercent val="0"/>
          <c:showBubbleSize val="0"/>
        </c:dLbls>
        <c:gapWidth val="219"/>
        <c:overlap val="-27"/>
        <c:axId val="605482464"/>
        <c:axId val="605487360"/>
      </c:barChart>
      <c:catAx>
        <c:axId val="60548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crossAx val="605487360"/>
        <c:crosses val="autoZero"/>
        <c:auto val="1"/>
        <c:lblAlgn val="ctr"/>
        <c:lblOffset val="100"/>
        <c:noMultiLvlLbl val="0"/>
      </c:catAx>
      <c:valAx>
        <c:axId val="605487360"/>
        <c:scaling>
          <c:orientation val="minMax"/>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54824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1" i="0" u="none" strike="noStrike" kern="1200" baseline="0">
                <a:solidFill>
                  <a:schemeClr val="tx1">
                    <a:lumMod val="65000"/>
                    <a:lumOff val="35000"/>
                  </a:schemeClr>
                </a:solidFill>
                <a:latin typeface="+mn-lt"/>
                <a:ea typeface="+mn-ea"/>
                <a:cs typeface="+mn-cs"/>
              </a:defRPr>
            </a:pPr>
            <a:endParaRPr lang="hu-H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400" b="1" i="0" baseline="0">
                <a:effectLst/>
              </a:rPr>
              <a:t>2021-2022 Energianemenkénti Bruttó kifizetés kimutatás /Ft/</a:t>
            </a:r>
            <a:endParaRPr lang="hu-HU"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Munka1!$C$28</c:f>
              <c:strCache>
                <c:ptCount val="1"/>
                <c:pt idx="0">
                  <c:v>2021</c:v>
                </c:pt>
              </c:strCache>
            </c:strRef>
          </c:tx>
          <c:spPr>
            <a:solidFill>
              <a:schemeClr val="accent2"/>
            </a:solidFill>
            <a:ln>
              <a:noFill/>
            </a:ln>
            <a:effectLst/>
          </c:spPr>
          <c:invertIfNegative val="0"/>
          <c:dLbls>
            <c:dLbl>
              <c:idx val="0"/>
              <c:tx>
                <c:rich>
                  <a:bodyPr/>
                  <a:lstStyle/>
                  <a:p>
                    <a:r>
                      <a:rPr lang="en-US"/>
                      <a:t>100 %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18-4F54-9F7A-12686D06E083}"/>
                </c:ext>
              </c:extLst>
            </c:dLbl>
            <c:dLbl>
              <c:idx val="1"/>
              <c:tx>
                <c:rich>
                  <a:bodyPr/>
                  <a:lstStyle/>
                  <a:p>
                    <a:r>
                      <a:rPr lang="en-US"/>
                      <a:t>100 %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18-4F54-9F7A-12686D06E083}"/>
                </c:ext>
              </c:extLst>
            </c:dLbl>
            <c:dLbl>
              <c:idx val="2"/>
              <c:tx>
                <c:rich>
                  <a:bodyPr/>
                  <a:lstStyle/>
                  <a:p>
                    <a:r>
                      <a:rPr lang="en-US"/>
                      <a:t>100 %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18-4F54-9F7A-12686D06E08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Munka1!$B$29:$B$31</c:f>
              <c:strCache>
                <c:ptCount val="3"/>
                <c:pt idx="0">
                  <c:v>Áram</c:v>
                </c:pt>
                <c:pt idx="1">
                  <c:v>Földgáz</c:v>
                </c:pt>
                <c:pt idx="2">
                  <c:v>Távhő</c:v>
                </c:pt>
              </c:strCache>
            </c:strRef>
          </c:cat>
          <c:val>
            <c:numRef>
              <c:f>Munka1!$C$29:$C$31</c:f>
              <c:numCache>
                <c:formatCode>#,##0</c:formatCode>
                <c:ptCount val="3"/>
                <c:pt idx="0">
                  <c:v>36109718</c:v>
                </c:pt>
                <c:pt idx="1">
                  <c:v>80080310</c:v>
                </c:pt>
                <c:pt idx="2">
                  <c:v>103858957</c:v>
                </c:pt>
              </c:numCache>
            </c:numRef>
          </c:val>
          <c:extLst>
            <c:ext xmlns:c16="http://schemas.microsoft.com/office/drawing/2014/chart" uri="{C3380CC4-5D6E-409C-BE32-E72D297353CC}">
              <c16:uniqueId val="{00000003-BE18-4F54-9F7A-12686D06E083}"/>
            </c:ext>
          </c:extLst>
        </c:ser>
        <c:ser>
          <c:idx val="1"/>
          <c:order val="1"/>
          <c:tx>
            <c:strRef>
              <c:f>Munka1!$D$28</c:f>
              <c:strCache>
                <c:ptCount val="1"/>
                <c:pt idx="0">
                  <c:v>2022</c:v>
                </c:pt>
              </c:strCache>
            </c:strRef>
          </c:tx>
          <c:spPr>
            <a:solidFill>
              <a:srgbClr val="92D050"/>
            </a:solidFill>
            <a:ln>
              <a:noFill/>
            </a:ln>
            <a:effectLst/>
          </c:spPr>
          <c:invertIfNegative val="0"/>
          <c:dLbls>
            <c:dLbl>
              <c:idx val="0"/>
              <c:tx>
                <c:rich>
                  <a:bodyPr/>
                  <a:lstStyle/>
                  <a:p>
                    <a:r>
                      <a:rPr lang="en-US"/>
                      <a:t>253 %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18-4F54-9F7A-12686D06E083}"/>
                </c:ext>
              </c:extLst>
            </c:dLbl>
            <c:dLbl>
              <c:idx val="1"/>
              <c:tx>
                <c:rich>
                  <a:bodyPr/>
                  <a:lstStyle/>
                  <a:p>
                    <a:r>
                      <a:rPr lang="en-US"/>
                      <a:t>205 %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18-4F54-9F7A-12686D06E083}"/>
                </c:ext>
              </c:extLst>
            </c:dLbl>
            <c:dLbl>
              <c:idx val="2"/>
              <c:tx>
                <c:rich>
                  <a:bodyPr/>
                  <a:lstStyle/>
                  <a:p>
                    <a:r>
                      <a:rPr lang="en-US"/>
                      <a:t>209 %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E18-4F54-9F7A-12686D06E08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Munka1!$B$29:$B$31</c:f>
              <c:strCache>
                <c:ptCount val="3"/>
                <c:pt idx="0">
                  <c:v>Áram</c:v>
                </c:pt>
                <c:pt idx="1">
                  <c:v>Földgáz</c:v>
                </c:pt>
                <c:pt idx="2">
                  <c:v>Távhő</c:v>
                </c:pt>
              </c:strCache>
            </c:strRef>
          </c:cat>
          <c:val>
            <c:numRef>
              <c:f>Munka1!$D$29:$D$31</c:f>
              <c:numCache>
                <c:formatCode>#,##0</c:formatCode>
                <c:ptCount val="3"/>
                <c:pt idx="0">
                  <c:v>91408679</c:v>
                </c:pt>
                <c:pt idx="1">
                  <c:v>164965018</c:v>
                </c:pt>
                <c:pt idx="2">
                  <c:v>218094314</c:v>
                </c:pt>
              </c:numCache>
            </c:numRef>
          </c:val>
          <c:extLst>
            <c:ext xmlns:c16="http://schemas.microsoft.com/office/drawing/2014/chart" uri="{C3380CC4-5D6E-409C-BE32-E72D297353CC}">
              <c16:uniqueId val="{00000007-BE18-4F54-9F7A-12686D06E083}"/>
            </c:ext>
          </c:extLst>
        </c:ser>
        <c:dLbls>
          <c:showLegendKey val="0"/>
          <c:showVal val="0"/>
          <c:showCatName val="0"/>
          <c:showSerName val="0"/>
          <c:showPercent val="0"/>
          <c:showBubbleSize val="0"/>
        </c:dLbls>
        <c:gapWidth val="219"/>
        <c:overlap val="-27"/>
        <c:axId val="607655408"/>
        <c:axId val="607657584"/>
      </c:barChart>
      <c:catAx>
        <c:axId val="60765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crossAx val="607657584"/>
        <c:crosses val="autoZero"/>
        <c:auto val="1"/>
        <c:lblAlgn val="ctr"/>
        <c:lblOffset val="100"/>
        <c:noMultiLvlLbl val="0"/>
      </c:catAx>
      <c:valAx>
        <c:axId val="607657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76554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1" i="0" u="none" strike="noStrike" kern="1200" baseline="0">
                <a:solidFill>
                  <a:schemeClr val="tx1">
                    <a:lumMod val="65000"/>
                    <a:lumOff val="35000"/>
                  </a:schemeClr>
                </a:solidFill>
                <a:latin typeface="+mn-lt"/>
                <a:ea typeface="+mn-ea"/>
                <a:cs typeface="+mn-cs"/>
              </a:defRPr>
            </a:pPr>
            <a:endParaRPr lang="hu-H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92F89-C00B-419F-8768-3C299845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7445</Words>
  <Characters>51376</Characters>
  <Application>Microsoft Office Word</Application>
  <DocSecurity>0</DocSecurity>
  <Lines>428</Lines>
  <Paragraphs>117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Zoltán</dc:creator>
  <cp:keywords/>
  <dc:description/>
  <cp:lastModifiedBy>Szabó Zoltán</cp:lastModifiedBy>
  <cp:revision>4</cp:revision>
  <dcterms:created xsi:type="dcterms:W3CDTF">2023-05-17T08:33:00Z</dcterms:created>
  <dcterms:modified xsi:type="dcterms:W3CDTF">2023-05-17T08:37:00Z</dcterms:modified>
</cp:coreProperties>
</file>